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DE14" w14:textId="614DA888" w:rsidR="00EA1BF8" w:rsidRDefault="006D141D" w:rsidP="006D141D">
      <w:pPr>
        <w:spacing w:after="0"/>
        <w:jc w:val="center"/>
        <w:rPr>
          <w:b/>
          <w:sz w:val="28"/>
          <w:szCs w:val="28"/>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B475A65" wp14:editId="3D710E16">
                <wp:simplePos x="0" y="0"/>
                <wp:positionH relativeFrom="column">
                  <wp:posOffset>138023</wp:posOffset>
                </wp:positionH>
                <wp:positionV relativeFrom="paragraph">
                  <wp:posOffset>94891</wp:posOffset>
                </wp:positionV>
                <wp:extent cx="520861" cy="8790317"/>
                <wp:effectExtent l="0" t="0" r="0" b="0"/>
                <wp:wrapNone/>
                <wp:docPr id="115" name="Rectangle 115"/>
                <wp:cNvGraphicFramePr/>
                <a:graphic xmlns:a="http://schemas.openxmlformats.org/drawingml/2006/main">
                  <a:graphicData uri="http://schemas.microsoft.com/office/word/2010/wordprocessingShape">
                    <wps:wsp>
                      <wps:cNvSpPr/>
                      <wps:spPr>
                        <a:xfrm>
                          <a:off x="0" y="0"/>
                          <a:ext cx="520861" cy="879031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1ECD2" id="Rectangle 115" o:spid="_x0000_s1026" style="position:absolute;margin-left:10.85pt;margin-top:7.45pt;width:41pt;height:69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" fillcolor="gray [1629]" stroked="f" strokeweight="1pt"/>
            </w:pict>
          </mc:Fallback>
        </mc:AlternateContent>
      </w:r>
      <w:r w:rsidR="00EA1BF8" w:rsidRPr="00053C3E">
        <w:rPr>
          <w:rFonts w:ascii="Arial" w:hAnsi="Arial" w:cs="Arial"/>
          <w:noProof/>
          <w:lang w:eastAsia="en-GB"/>
        </w:rPr>
        <mc:AlternateContent>
          <mc:Choice Requires="wps">
            <w:drawing>
              <wp:anchor distT="0" distB="0" distL="114300" distR="114300" simplePos="0" relativeHeight="251658240" behindDoc="0" locked="0" layoutInCell="1" allowOverlap="1" wp14:anchorId="12CD169B" wp14:editId="5C8AF683">
                <wp:simplePos x="0" y="0"/>
                <wp:positionH relativeFrom="margin">
                  <wp:posOffset>2087592</wp:posOffset>
                </wp:positionH>
                <wp:positionV relativeFrom="paragraph">
                  <wp:posOffset>-51758</wp:posOffset>
                </wp:positionV>
                <wp:extent cx="4278630" cy="1699403"/>
                <wp:effectExtent l="0" t="0" r="762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699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660FC" w14:textId="77777777" w:rsidR="00EA1BF8" w:rsidRPr="007610A7" w:rsidRDefault="00EA1BF8" w:rsidP="00EA1BF8">
                            <w:pPr>
                              <w:spacing w:after="60"/>
                              <w:jc w:val="center"/>
                              <w:rPr>
                                <w:b/>
                                <w:noProof/>
                                <w:sz w:val="32"/>
                                <w:szCs w:val="32"/>
                              </w:rPr>
                            </w:pPr>
                            <w:r w:rsidRPr="007610A7">
                              <w:rPr>
                                <w:b/>
                                <w:color w:val="404040" w:themeColor="text1" w:themeTint="BF"/>
                                <w:sz w:val="32"/>
                                <w:szCs w:val="32"/>
                              </w:rPr>
                              <w:t>Wales UNCRC Monitoring Group</w:t>
                            </w:r>
                          </w:p>
                          <w:p w14:paraId="4E937585" w14:textId="77777777" w:rsidR="00EA1BF8" w:rsidRPr="007610A7" w:rsidRDefault="00EA1BF8" w:rsidP="00EA1BF8">
                            <w:pPr>
                              <w:jc w:val="center"/>
                              <w:rPr>
                                <w:b/>
                                <w:noProof/>
                                <w:sz w:val="32"/>
                                <w:szCs w:val="32"/>
                              </w:rPr>
                            </w:pPr>
                            <w:r w:rsidRPr="007610A7">
                              <w:rPr>
                                <w:noProof/>
                                <w:sz w:val="32"/>
                                <w:szCs w:val="32"/>
                                <w:lang w:eastAsia="en-GB"/>
                              </w:rPr>
                              <w:drawing>
                                <wp:inline distT="0" distB="0" distL="0" distR="0" wp14:anchorId="0C182BC8" wp14:editId="16544C7C">
                                  <wp:extent cx="847725" cy="777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42592" cy="864758"/>
                                          </a:xfrm>
                                          <a:prstGeom prst="rect">
                                            <a:avLst/>
                                          </a:prstGeom>
                                          <a:noFill/>
                                          <a:ln w="9525">
                                            <a:noFill/>
                                            <a:miter lim="800000"/>
                                            <a:headEnd/>
                                            <a:tailEnd/>
                                          </a:ln>
                                        </pic:spPr>
                                      </pic:pic>
                                    </a:graphicData>
                                  </a:graphic>
                                </wp:inline>
                              </w:drawing>
                            </w:r>
                          </w:p>
                          <w:p w14:paraId="0A103E38" w14:textId="77777777" w:rsidR="00EA1BF8" w:rsidRPr="007610A7" w:rsidRDefault="00EA1BF8" w:rsidP="00EA1BF8">
                            <w:pPr>
                              <w:keepNext/>
                              <w:keepLines/>
                              <w:spacing w:before="60"/>
                              <w:jc w:val="center"/>
                              <w:outlineLvl w:val="0"/>
                              <w:rPr>
                                <w:rFonts w:cstheme="minorHAnsi"/>
                                <w:b/>
                                <w:bCs/>
                                <w:sz w:val="32"/>
                                <w:szCs w:val="32"/>
                              </w:rPr>
                            </w:pPr>
                            <w:r w:rsidRPr="007610A7">
                              <w:rPr>
                                <w:rFonts w:eastAsia="Cambria" w:cstheme="minorHAnsi"/>
                                <w:b/>
                                <w:bCs/>
                                <w:sz w:val="32"/>
                                <w:szCs w:val="32"/>
                                <w:bdr w:val="nil"/>
                                <w:lang w:val="cy-GB" w:bidi="cy-GB"/>
                              </w:rPr>
                              <w:t>Grŵp Monitro CCUHP Cymru</w:t>
                            </w:r>
                          </w:p>
                          <w:p w14:paraId="2C2FA816" w14:textId="77777777" w:rsidR="00EA1BF8" w:rsidRDefault="00EA1BF8" w:rsidP="00EA1B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D169B" id="_x0000_t202" coordsize="21600,21600" o:spt="202" path="m,l,21600r21600,l21600,xe">
                <v:stroke joinstyle="miter"/>
                <v:path gradientshapeok="t" o:connecttype="rect"/>
              </v:shapetype>
              <v:shape id="Text Box 3" o:spid="_x0000_s1026" type="#_x0000_t202" style="position:absolute;left:0;text-align:left;margin-left:164.4pt;margin-top:-4.1pt;width:336.9pt;height:13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Po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W+XK1eAUmCrZsUZZFGt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" stroked="f">
                <v:textbox>
                  <w:txbxContent>
                    <w:p w14:paraId="2D1660FC" w14:textId="77777777" w:rsidR="00EA1BF8" w:rsidRPr="007610A7" w:rsidRDefault="00EA1BF8" w:rsidP="00EA1BF8">
                      <w:pPr>
                        <w:spacing w:after="60"/>
                        <w:jc w:val="center"/>
                        <w:rPr>
                          <w:b/>
                          <w:noProof/>
                          <w:sz w:val="32"/>
                          <w:szCs w:val="32"/>
                        </w:rPr>
                      </w:pPr>
                      <w:r w:rsidRPr="007610A7">
                        <w:rPr>
                          <w:b/>
                          <w:color w:val="404040" w:themeColor="text1" w:themeTint="BF"/>
                          <w:sz w:val="32"/>
                          <w:szCs w:val="32"/>
                        </w:rPr>
                        <w:t>Wales UNCRC Monitoring Group</w:t>
                      </w:r>
                    </w:p>
                    <w:p w14:paraId="4E937585" w14:textId="77777777" w:rsidR="00EA1BF8" w:rsidRPr="007610A7" w:rsidRDefault="00EA1BF8" w:rsidP="00EA1BF8">
                      <w:pPr>
                        <w:jc w:val="center"/>
                        <w:rPr>
                          <w:b/>
                          <w:noProof/>
                          <w:sz w:val="32"/>
                          <w:szCs w:val="32"/>
                        </w:rPr>
                      </w:pPr>
                      <w:r w:rsidRPr="007610A7">
                        <w:rPr>
                          <w:noProof/>
                          <w:sz w:val="32"/>
                          <w:szCs w:val="32"/>
                          <w:lang w:eastAsia="en-GB"/>
                        </w:rPr>
                        <w:drawing>
                          <wp:inline distT="0" distB="0" distL="0" distR="0" wp14:anchorId="0C182BC8" wp14:editId="16544C7C">
                            <wp:extent cx="847725" cy="777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42592" cy="864758"/>
                                    </a:xfrm>
                                    <a:prstGeom prst="rect">
                                      <a:avLst/>
                                    </a:prstGeom>
                                    <a:noFill/>
                                    <a:ln w="9525">
                                      <a:noFill/>
                                      <a:miter lim="800000"/>
                                      <a:headEnd/>
                                      <a:tailEnd/>
                                    </a:ln>
                                  </pic:spPr>
                                </pic:pic>
                              </a:graphicData>
                            </a:graphic>
                          </wp:inline>
                        </w:drawing>
                      </w:r>
                    </w:p>
                    <w:p w14:paraId="0A103E38" w14:textId="77777777" w:rsidR="00EA1BF8" w:rsidRPr="007610A7" w:rsidRDefault="00EA1BF8" w:rsidP="00EA1BF8">
                      <w:pPr>
                        <w:keepNext/>
                        <w:keepLines/>
                        <w:spacing w:before="60"/>
                        <w:jc w:val="center"/>
                        <w:outlineLvl w:val="0"/>
                        <w:rPr>
                          <w:rFonts w:cstheme="minorHAnsi"/>
                          <w:b/>
                          <w:bCs/>
                          <w:sz w:val="32"/>
                          <w:szCs w:val="32"/>
                        </w:rPr>
                      </w:pPr>
                      <w:r w:rsidRPr="007610A7">
                        <w:rPr>
                          <w:rFonts w:eastAsia="Cambria" w:cstheme="minorHAnsi"/>
                          <w:b/>
                          <w:bCs/>
                          <w:sz w:val="32"/>
                          <w:szCs w:val="32"/>
                          <w:bdr w:val="nil"/>
                          <w:lang w:val="cy-GB" w:bidi="cy-GB"/>
                        </w:rPr>
                        <w:t>Grŵp Monitro CCUHP Cymru</w:t>
                      </w:r>
                    </w:p>
                    <w:p w14:paraId="2C2FA816" w14:textId="77777777" w:rsidR="00EA1BF8" w:rsidRDefault="00EA1BF8" w:rsidP="00EA1BF8">
                      <w:pPr>
                        <w:jc w:val="center"/>
                      </w:pPr>
                    </w:p>
                  </w:txbxContent>
                </v:textbox>
                <w10:wrap anchorx="margin"/>
              </v:shape>
            </w:pict>
          </mc:Fallback>
        </mc:AlternateContent>
      </w:r>
    </w:p>
    <w:p w14:paraId="25DE1721" w14:textId="3E5B273D" w:rsidR="00EA1BF8" w:rsidRDefault="00EA1BF8" w:rsidP="006D141D">
      <w:pPr>
        <w:spacing w:after="0"/>
        <w:jc w:val="center"/>
        <w:rPr>
          <w:b/>
          <w:sz w:val="28"/>
          <w:szCs w:val="28"/>
        </w:rPr>
      </w:pPr>
    </w:p>
    <w:p w14:paraId="6FE6E745" w14:textId="45D49B0D" w:rsidR="00EA1BF8" w:rsidRDefault="00EA1BF8" w:rsidP="006D141D">
      <w:pPr>
        <w:spacing w:after="0"/>
        <w:jc w:val="center"/>
        <w:rPr>
          <w:b/>
          <w:sz w:val="28"/>
          <w:szCs w:val="28"/>
        </w:rPr>
      </w:pPr>
    </w:p>
    <w:p w14:paraId="181B59C3" w14:textId="0B08A0AC" w:rsidR="00EA1BF8" w:rsidRDefault="00EA1BF8" w:rsidP="006D141D">
      <w:pPr>
        <w:spacing w:after="0"/>
        <w:jc w:val="center"/>
        <w:rPr>
          <w:b/>
          <w:sz w:val="28"/>
          <w:szCs w:val="28"/>
        </w:rPr>
      </w:pPr>
    </w:p>
    <w:p w14:paraId="3B46C708" w14:textId="0A72B25D" w:rsidR="00EA1BF8" w:rsidRDefault="00EA1BF8" w:rsidP="006D141D">
      <w:pPr>
        <w:spacing w:after="0"/>
        <w:jc w:val="center"/>
        <w:rPr>
          <w:b/>
          <w:sz w:val="28"/>
          <w:szCs w:val="28"/>
        </w:rPr>
      </w:pPr>
    </w:p>
    <w:p w14:paraId="4ACAFD93" w14:textId="156DC397" w:rsidR="00EA1BF8" w:rsidRDefault="00EA1BF8" w:rsidP="006D141D">
      <w:pPr>
        <w:spacing w:after="0"/>
        <w:jc w:val="center"/>
        <w:rPr>
          <w:b/>
          <w:sz w:val="28"/>
          <w:szCs w:val="28"/>
        </w:rPr>
      </w:pPr>
    </w:p>
    <w:p w14:paraId="7D124109" w14:textId="77777777" w:rsidR="00EA1BF8" w:rsidRDefault="00EA1BF8" w:rsidP="006D141D">
      <w:pPr>
        <w:spacing w:after="0"/>
        <w:jc w:val="center"/>
        <w:rPr>
          <w:b/>
          <w:sz w:val="28"/>
          <w:szCs w:val="28"/>
        </w:rPr>
      </w:pPr>
    </w:p>
    <w:p w14:paraId="3EE2BA6D" w14:textId="77777777" w:rsidR="00EA1BF8" w:rsidRDefault="00EA1BF8" w:rsidP="006D141D">
      <w:pPr>
        <w:spacing w:after="0"/>
        <w:jc w:val="center"/>
        <w:rPr>
          <w:b/>
          <w:sz w:val="28"/>
          <w:szCs w:val="28"/>
        </w:rPr>
      </w:pPr>
    </w:p>
    <w:p w14:paraId="5213625A" w14:textId="77777777" w:rsidR="00EA1BF8" w:rsidRDefault="00EA1BF8" w:rsidP="006D141D">
      <w:pPr>
        <w:spacing w:after="0"/>
        <w:jc w:val="center"/>
        <w:rPr>
          <w:b/>
          <w:sz w:val="28"/>
          <w:szCs w:val="28"/>
        </w:rPr>
      </w:pPr>
    </w:p>
    <w:p w14:paraId="3BB7E18E" w14:textId="77777777" w:rsidR="00EA1BF8" w:rsidRDefault="00EA1BF8" w:rsidP="006D141D">
      <w:pPr>
        <w:spacing w:after="0"/>
        <w:jc w:val="center"/>
        <w:rPr>
          <w:b/>
          <w:sz w:val="28"/>
          <w:szCs w:val="28"/>
        </w:rPr>
      </w:pPr>
    </w:p>
    <w:p w14:paraId="07A712A6" w14:textId="77777777" w:rsidR="00EA1BF8" w:rsidRDefault="00EA1BF8" w:rsidP="006D141D">
      <w:pPr>
        <w:spacing w:after="0"/>
        <w:jc w:val="center"/>
        <w:rPr>
          <w:b/>
          <w:sz w:val="28"/>
          <w:szCs w:val="28"/>
        </w:rPr>
      </w:pPr>
    </w:p>
    <w:p w14:paraId="544B3121" w14:textId="77777777" w:rsidR="00EA1BF8" w:rsidRDefault="00EA1BF8" w:rsidP="006D141D">
      <w:pPr>
        <w:spacing w:after="0"/>
        <w:jc w:val="center"/>
        <w:rPr>
          <w:b/>
          <w:sz w:val="28"/>
          <w:szCs w:val="28"/>
        </w:rPr>
      </w:pPr>
    </w:p>
    <w:p w14:paraId="1E859529" w14:textId="77777777" w:rsidR="006D141D" w:rsidRDefault="006D141D" w:rsidP="006D141D">
      <w:pPr>
        <w:spacing w:after="0"/>
        <w:jc w:val="center"/>
        <w:rPr>
          <w:b/>
          <w:sz w:val="28"/>
          <w:szCs w:val="28"/>
        </w:rPr>
      </w:pPr>
    </w:p>
    <w:p w14:paraId="05B80237" w14:textId="77777777" w:rsidR="006D141D" w:rsidRDefault="006D141D" w:rsidP="006D141D">
      <w:pPr>
        <w:spacing w:after="0"/>
        <w:jc w:val="center"/>
        <w:rPr>
          <w:b/>
          <w:sz w:val="28"/>
          <w:szCs w:val="28"/>
        </w:rPr>
      </w:pPr>
    </w:p>
    <w:p w14:paraId="56EA63F4" w14:textId="77777777" w:rsidR="00EA1BF8" w:rsidRDefault="00EA1BF8" w:rsidP="006D141D">
      <w:pPr>
        <w:spacing w:after="0"/>
        <w:jc w:val="center"/>
        <w:rPr>
          <w:b/>
          <w:sz w:val="28"/>
          <w:szCs w:val="28"/>
        </w:rPr>
      </w:pPr>
    </w:p>
    <w:p w14:paraId="7857D891" w14:textId="1F911A9E" w:rsidR="00EA1BF8" w:rsidRPr="006D141D" w:rsidRDefault="004A1191" w:rsidP="006D141D">
      <w:pPr>
        <w:spacing w:after="0"/>
        <w:jc w:val="center"/>
        <w:rPr>
          <w:b/>
          <w:sz w:val="48"/>
          <w:szCs w:val="48"/>
        </w:rPr>
      </w:pPr>
      <w:r w:rsidRPr="006D141D">
        <w:rPr>
          <w:b/>
          <w:sz w:val="48"/>
          <w:szCs w:val="48"/>
        </w:rPr>
        <w:t>Thematic Briefing Paper</w:t>
      </w:r>
    </w:p>
    <w:p w14:paraId="1CB6D413" w14:textId="3DE35D38" w:rsidR="004A1191" w:rsidRPr="006D141D" w:rsidRDefault="004A1191" w:rsidP="006D141D">
      <w:pPr>
        <w:spacing w:after="0"/>
        <w:jc w:val="center"/>
        <w:rPr>
          <w:b/>
          <w:sz w:val="48"/>
          <w:szCs w:val="48"/>
        </w:rPr>
      </w:pPr>
    </w:p>
    <w:p w14:paraId="567C0D7A" w14:textId="701DDCE1" w:rsidR="004A1191" w:rsidRPr="006D141D" w:rsidRDefault="004A1191" w:rsidP="006D141D">
      <w:pPr>
        <w:spacing w:after="0"/>
        <w:jc w:val="center"/>
        <w:rPr>
          <w:b/>
          <w:sz w:val="48"/>
          <w:szCs w:val="48"/>
        </w:rPr>
      </w:pPr>
    </w:p>
    <w:p w14:paraId="44AFA298" w14:textId="2BC14582" w:rsidR="004A1191" w:rsidRPr="006D141D" w:rsidRDefault="004A1191" w:rsidP="006D141D">
      <w:pPr>
        <w:spacing w:after="0"/>
        <w:jc w:val="center"/>
        <w:rPr>
          <w:b/>
          <w:sz w:val="48"/>
          <w:szCs w:val="48"/>
        </w:rPr>
      </w:pPr>
      <w:r w:rsidRPr="006D141D">
        <w:rPr>
          <w:b/>
          <w:sz w:val="48"/>
          <w:szCs w:val="48"/>
        </w:rPr>
        <w:t>Violence, abuse and neglect</w:t>
      </w:r>
    </w:p>
    <w:p w14:paraId="1DEFB274" w14:textId="77777777" w:rsidR="00EA1BF8" w:rsidRDefault="00EA1BF8" w:rsidP="006D141D">
      <w:pPr>
        <w:spacing w:after="0"/>
        <w:jc w:val="center"/>
        <w:rPr>
          <w:b/>
          <w:sz w:val="28"/>
          <w:szCs w:val="28"/>
        </w:rPr>
      </w:pPr>
    </w:p>
    <w:p w14:paraId="3395ED82" w14:textId="77777777" w:rsidR="00EA1BF8" w:rsidRDefault="00EA1BF8" w:rsidP="006D141D">
      <w:pPr>
        <w:spacing w:after="0"/>
        <w:jc w:val="center"/>
        <w:rPr>
          <w:b/>
          <w:sz w:val="28"/>
          <w:szCs w:val="28"/>
        </w:rPr>
      </w:pPr>
    </w:p>
    <w:p w14:paraId="459539ED" w14:textId="77777777" w:rsidR="00EA1BF8" w:rsidRDefault="00EA1BF8" w:rsidP="006D141D">
      <w:pPr>
        <w:spacing w:after="0"/>
        <w:jc w:val="center"/>
        <w:rPr>
          <w:b/>
          <w:sz w:val="28"/>
          <w:szCs w:val="28"/>
        </w:rPr>
      </w:pPr>
    </w:p>
    <w:p w14:paraId="7E05F066" w14:textId="77777777" w:rsidR="00EA1BF8" w:rsidRDefault="00EA1BF8" w:rsidP="006D141D">
      <w:pPr>
        <w:spacing w:after="0"/>
        <w:jc w:val="center"/>
        <w:rPr>
          <w:b/>
          <w:sz w:val="28"/>
          <w:szCs w:val="28"/>
        </w:rPr>
      </w:pPr>
    </w:p>
    <w:p w14:paraId="0BBF0E25" w14:textId="77777777" w:rsidR="00EA1BF8" w:rsidRDefault="00EA1BF8" w:rsidP="006D141D">
      <w:pPr>
        <w:spacing w:after="0"/>
        <w:jc w:val="center"/>
        <w:rPr>
          <w:b/>
          <w:sz w:val="28"/>
          <w:szCs w:val="28"/>
        </w:rPr>
      </w:pPr>
    </w:p>
    <w:p w14:paraId="5DB8B46A" w14:textId="77777777" w:rsidR="00EA1BF8" w:rsidRDefault="00EA1BF8" w:rsidP="006D141D">
      <w:pPr>
        <w:spacing w:after="0"/>
        <w:jc w:val="center"/>
        <w:rPr>
          <w:b/>
          <w:sz w:val="28"/>
          <w:szCs w:val="28"/>
        </w:rPr>
      </w:pPr>
    </w:p>
    <w:p w14:paraId="77FFA0A1" w14:textId="77777777" w:rsidR="00EA1BF8" w:rsidRDefault="00EA1BF8" w:rsidP="006D141D">
      <w:pPr>
        <w:spacing w:after="0"/>
        <w:jc w:val="center"/>
        <w:rPr>
          <w:b/>
          <w:sz w:val="28"/>
          <w:szCs w:val="28"/>
        </w:rPr>
      </w:pPr>
    </w:p>
    <w:p w14:paraId="4A72410C" w14:textId="77777777" w:rsidR="00EA1BF8" w:rsidRDefault="00EA1BF8" w:rsidP="006D141D">
      <w:pPr>
        <w:spacing w:after="0"/>
        <w:jc w:val="center"/>
        <w:rPr>
          <w:b/>
          <w:sz w:val="28"/>
          <w:szCs w:val="28"/>
        </w:rPr>
      </w:pPr>
    </w:p>
    <w:p w14:paraId="6760FCD8" w14:textId="77777777" w:rsidR="00EA1BF8" w:rsidRDefault="00EA1BF8" w:rsidP="006D141D">
      <w:pPr>
        <w:spacing w:after="0"/>
        <w:jc w:val="center"/>
        <w:rPr>
          <w:b/>
          <w:sz w:val="28"/>
          <w:szCs w:val="28"/>
        </w:rPr>
      </w:pPr>
    </w:p>
    <w:p w14:paraId="7FB37B0F" w14:textId="77777777" w:rsidR="00EA1BF8" w:rsidRDefault="00EA1BF8" w:rsidP="006D141D">
      <w:pPr>
        <w:spacing w:after="0"/>
        <w:jc w:val="center"/>
        <w:rPr>
          <w:b/>
          <w:sz w:val="28"/>
          <w:szCs w:val="28"/>
        </w:rPr>
      </w:pPr>
    </w:p>
    <w:p w14:paraId="3C45FFB1" w14:textId="77777777" w:rsidR="00EA1BF8" w:rsidRDefault="00EA1BF8" w:rsidP="006D141D">
      <w:pPr>
        <w:spacing w:after="0"/>
        <w:jc w:val="center"/>
        <w:rPr>
          <w:b/>
          <w:sz w:val="28"/>
          <w:szCs w:val="28"/>
        </w:rPr>
      </w:pPr>
    </w:p>
    <w:p w14:paraId="0FC485AE" w14:textId="77777777" w:rsidR="00EA1BF8" w:rsidRDefault="00EA1BF8" w:rsidP="006D141D">
      <w:pPr>
        <w:spacing w:after="0"/>
        <w:jc w:val="center"/>
        <w:rPr>
          <w:b/>
          <w:sz w:val="28"/>
          <w:szCs w:val="28"/>
        </w:rPr>
      </w:pPr>
    </w:p>
    <w:p w14:paraId="6B5275CA" w14:textId="77777777" w:rsidR="00EA1BF8" w:rsidRDefault="00EA1BF8" w:rsidP="006D141D">
      <w:pPr>
        <w:spacing w:after="0"/>
        <w:jc w:val="center"/>
        <w:rPr>
          <w:b/>
          <w:sz w:val="28"/>
          <w:szCs w:val="28"/>
        </w:rPr>
      </w:pPr>
    </w:p>
    <w:p w14:paraId="5301FF2E" w14:textId="77777777" w:rsidR="00EA1BF8" w:rsidRDefault="00EA1BF8" w:rsidP="006D141D">
      <w:pPr>
        <w:spacing w:after="0"/>
        <w:jc w:val="center"/>
        <w:rPr>
          <w:b/>
          <w:sz w:val="28"/>
          <w:szCs w:val="28"/>
        </w:rPr>
      </w:pPr>
    </w:p>
    <w:p w14:paraId="470B47BF" w14:textId="77777777" w:rsidR="00EA1BF8" w:rsidRDefault="00EA1BF8" w:rsidP="006D141D">
      <w:pPr>
        <w:spacing w:after="0"/>
        <w:jc w:val="center"/>
        <w:rPr>
          <w:b/>
          <w:sz w:val="28"/>
          <w:szCs w:val="28"/>
        </w:rPr>
      </w:pPr>
    </w:p>
    <w:p w14:paraId="36A70821" w14:textId="77777777" w:rsidR="00EA1BF8" w:rsidRDefault="00EA1BF8" w:rsidP="006D141D">
      <w:pPr>
        <w:spacing w:after="0"/>
        <w:jc w:val="center"/>
        <w:rPr>
          <w:b/>
          <w:sz w:val="28"/>
          <w:szCs w:val="28"/>
        </w:rPr>
      </w:pPr>
    </w:p>
    <w:p w14:paraId="52644310" w14:textId="77777777" w:rsidR="004A1191" w:rsidRPr="00245CD4" w:rsidRDefault="004A1191" w:rsidP="006D141D">
      <w:pPr>
        <w:spacing w:after="0"/>
        <w:jc w:val="both"/>
        <w:rPr>
          <w:rFonts w:cstheme="minorHAnsi"/>
          <w:sz w:val="24"/>
          <w:szCs w:val="24"/>
        </w:rPr>
      </w:pPr>
      <w:r w:rsidRPr="00245CD4">
        <w:rPr>
          <w:rFonts w:cstheme="minorHAnsi"/>
          <w:b/>
          <w:sz w:val="24"/>
          <w:szCs w:val="24"/>
        </w:rPr>
        <w:lastRenderedPageBreak/>
        <w:t xml:space="preserve">About the Wales UNCRC Monitoring Group </w:t>
      </w:r>
    </w:p>
    <w:p w14:paraId="6B6D97A0" w14:textId="5F6B91AA" w:rsidR="004A1191" w:rsidRPr="009E14AD" w:rsidRDefault="004A1191" w:rsidP="006D141D">
      <w:pPr>
        <w:spacing w:after="0"/>
        <w:jc w:val="both"/>
        <w:rPr>
          <w:rFonts w:cstheme="minorHAnsi"/>
        </w:rPr>
      </w:pPr>
      <w:r w:rsidRPr="009E14AD">
        <w:rPr>
          <w:rFonts w:cstheme="minorHAnsi"/>
        </w:rPr>
        <w:t>The Wales UNCRC Monitoring Group is a national alliance of non-governmental and academic agencies, tasked with monitoring and promoting the United Nations Convention on the Rights of the Child in Wales.  The Wales UNCRC Monitoring Group was established in 2002 and is presently facilitated by Children in Wales, the national umbrella organisation. Since 2002, the Group has worked with the UN Committee on the Rights of the Child and submitted civil society reports to inform successive UK State Party Examinations, as well as developing policy responses, interim reports and contributions to activities to progress children’s rights in Wales.</w:t>
      </w:r>
    </w:p>
    <w:p w14:paraId="665EB4A8" w14:textId="77777777" w:rsidR="004A1191" w:rsidRPr="009E14AD" w:rsidRDefault="004A1191" w:rsidP="006D141D">
      <w:pPr>
        <w:spacing w:after="0"/>
        <w:contextualSpacing/>
        <w:jc w:val="both"/>
        <w:rPr>
          <w:rFonts w:cstheme="minorHAnsi"/>
        </w:rPr>
      </w:pPr>
    </w:p>
    <w:p w14:paraId="5A4581A6" w14:textId="77777777" w:rsidR="004A1191" w:rsidRPr="009E14AD" w:rsidRDefault="004A1191" w:rsidP="006D141D">
      <w:pPr>
        <w:spacing w:after="0"/>
        <w:contextualSpacing/>
        <w:jc w:val="both"/>
        <w:rPr>
          <w:rFonts w:cstheme="minorHAnsi"/>
        </w:rPr>
      </w:pPr>
      <w:r w:rsidRPr="009E14AD">
        <w:rPr>
          <w:rFonts w:cstheme="minorHAnsi"/>
        </w:rPr>
        <w:t xml:space="preserve">Members of the Monitoring Group are representatives of, and nominated by, </w:t>
      </w:r>
      <w:r w:rsidRPr="009E14AD">
        <w:rPr>
          <w:rFonts w:cstheme="minorHAnsi"/>
          <w:bCs/>
        </w:rPr>
        <w:t xml:space="preserve">non-governmental </w:t>
      </w:r>
      <w:r w:rsidRPr="009E14AD">
        <w:rPr>
          <w:rFonts w:cstheme="minorHAnsi"/>
        </w:rPr>
        <w:t xml:space="preserve">organisations and academics which are as follows </w:t>
      </w:r>
    </w:p>
    <w:p w14:paraId="378B975F" w14:textId="77777777" w:rsidR="004A1191" w:rsidRPr="009E14AD" w:rsidRDefault="004A1191" w:rsidP="006D141D">
      <w:pPr>
        <w:spacing w:after="0"/>
        <w:contextualSpacing/>
        <w:jc w:val="both"/>
        <w:rPr>
          <w:rFonts w:cstheme="minorHAnsi"/>
        </w:rPr>
      </w:pPr>
    </w:p>
    <w:p w14:paraId="013AD7BB" w14:textId="77777777" w:rsidR="004A1191" w:rsidRPr="009E14AD" w:rsidRDefault="004A1191" w:rsidP="006D141D">
      <w:pPr>
        <w:spacing w:after="0"/>
        <w:contextualSpacing/>
        <w:jc w:val="both"/>
        <w:rPr>
          <w:rFonts w:cstheme="minorHAnsi"/>
        </w:rPr>
      </w:pPr>
      <w:r w:rsidRPr="009E14AD">
        <w:rPr>
          <w:rFonts w:cstheme="minorHAnsi"/>
        </w:rPr>
        <w:t xml:space="preserve">Barnardo’s Cymru </w:t>
      </w:r>
    </w:p>
    <w:p w14:paraId="536007EE" w14:textId="77777777" w:rsidR="004A1191" w:rsidRPr="009E14AD" w:rsidRDefault="004A1191" w:rsidP="006D141D">
      <w:pPr>
        <w:spacing w:after="0"/>
        <w:contextualSpacing/>
        <w:jc w:val="both"/>
        <w:rPr>
          <w:rFonts w:cstheme="minorHAnsi"/>
        </w:rPr>
      </w:pPr>
      <w:r w:rsidRPr="009E14AD">
        <w:rPr>
          <w:rFonts w:cstheme="minorHAnsi"/>
        </w:rPr>
        <w:t xml:space="preserve">Children in Wales </w:t>
      </w:r>
    </w:p>
    <w:p w14:paraId="261D287A" w14:textId="77777777" w:rsidR="004A1191" w:rsidRPr="009E14AD" w:rsidRDefault="004A1191" w:rsidP="006D141D">
      <w:pPr>
        <w:spacing w:after="0"/>
        <w:contextualSpacing/>
        <w:jc w:val="both"/>
        <w:rPr>
          <w:rFonts w:cstheme="minorHAnsi"/>
        </w:rPr>
      </w:pPr>
      <w:r w:rsidRPr="009E14AD">
        <w:rPr>
          <w:rFonts w:cstheme="minorHAnsi"/>
        </w:rPr>
        <w:t>Children's Commissioner for Wales</w:t>
      </w:r>
      <w:r w:rsidRPr="009E14AD">
        <w:rPr>
          <w:rFonts w:cstheme="minorHAnsi"/>
          <w:b/>
        </w:rPr>
        <w:t xml:space="preserve"> </w:t>
      </w:r>
      <w:r w:rsidRPr="009E14AD">
        <w:rPr>
          <w:rFonts w:cstheme="minorHAnsi"/>
        </w:rPr>
        <w:t xml:space="preserve">(observers) </w:t>
      </w:r>
    </w:p>
    <w:p w14:paraId="47A6A331" w14:textId="77777777" w:rsidR="004A1191" w:rsidRPr="009E14AD" w:rsidRDefault="004A1191" w:rsidP="006D141D">
      <w:pPr>
        <w:spacing w:after="0"/>
        <w:contextualSpacing/>
        <w:jc w:val="both"/>
        <w:rPr>
          <w:rFonts w:cstheme="minorHAnsi"/>
        </w:rPr>
      </w:pPr>
      <w:r w:rsidRPr="009E14AD">
        <w:rPr>
          <w:rFonts w:cstheme="minorHAnsi"/>
        </w:rPr>
        <w:t xml:space="preserve">Equality and Human Rights Commission Wales (observers), </w:t>
      </w:r>
    </w:p>
    <w:p w14:paraId="39B816EB" w14:textId="49666361" w:rsidR="001E1175" w:rsidRDefault="001E1175" w:rsidP="006D141D">
      <w:pPr>
        <w:spacing w:after="0"/>
        <w:contextualSpacing/>
        <w:jc w:val="both"/>
        <w:rPr>
          <w:rFonts w:cstheme="minorHAnsi"/>
        </w:rPr>
      </w:pPr>
      <w:r>
        <w:rPr>
          <w:rFonts w:cstheme="minorHAnsi"/>
        </w:rPr>
        <w:t>National Deaf Children’s Society Wales</w:t>
      </w:r>
    </w:p>
    <w:p w14:paraId="5ECF6498" w14:textId="739EC51C" w:rsidR="004A1191" w:rsidRPr="009E14AD" w:rsidRDefault="004A1191" w:rsidP="006D141D">
      <w:pPr>
        <w:spacing w:after="0"/>
        <w:contextualSpacing/>
        <w:jc w:val="both"/>
        <w:rPr>
          <w:rFonts w:cstheme="minorHAnsi"/>
        </w:rPr>
      </w:pPr>
      <w:r w:rsidRPr="009E14AD">
        <w:rPr>
          <w:rFonts w:cstheme="minorHAnsi"/>
        </w:rPr>
        <w:t>NSPCC Cymru</w:t>
      </w:r>
      <w:r w:rsidR="00B76B76">
        <w:rPr>
          <w:rFonts w:cstheme="minorHAnsi"/>
        </w:rPr>
        <w:t>/ Wales</w:t>
      </w:r>
      <w:r w:rsidRPr="009E14AD">
        <w:rPr>
          <w:rFonts w:cstheme="minorHAnsi"/>
        </w:rPr>
        <w:t xml:space="preserve"> </w:t>
      </w:r>
    </w:p>
    <w:p w14:paraId="5552F43C" w14:textId="51575539" w:rsidR="004A1191" w:rsidRPr="009E14AD" w:rsidRDefault="001E1175" w:rsidP="006D141D">
      <w:pPr>
        <w:spacing w:after="0"/>
        <w:contextualSpacing/>
        <w:jc w:val="both"/>
        <w:rPr>
          <w:rFonts w:cstheme="minorHAnsi"/>
        </w:rPr>
      </w:pPr>
      <w:r>
        <w:rPr>
          <w:rFonts w:cstheme="minorHAnsi"/>
        </w:rPr>
        <w:t>Play Wales</w:t>
      </w:r>
      <w:r w:rsidR="004A1191" w:rsidRPr="009E14AD">
        <w:rPr>
          <w:rFonts w:cstheme="minorHAnsi"/>
        </w:rPr>
        <w:t xml:space="preserve"> </w:t>
      </w:r>
    </w:p>
    <w:p w14:paraId="6A70738B" w14:textId="77777777" w:rsidR="004A1191" w:rsidRDefault="004A1191" w:rsidP="006D141D">
      <w:pPr>
        <w:spacing w:after="0"/>
        <w:contextualSpacing/>
        <w:jc w:val="both"/>
        <w:rPr>
          <w:rFonts w:cstheme="minorHAnsi"/>
        </w:rPr>
      </w:pPr>
      <w:r w:rsidRPr="009E14AD">
        <w:rPr>
          <w:rFonts w:cstheme="minorHAnsi"/>
        </w:rPr>
        <w:t xml:space="preserve">Save the Children Wales </w:t>
      </w:r>
    </w:p>
    <w:p w14:paraId="1B177F2F" w14:textId="14A9308C" w:rsidR="001E1175" w:rsidRPr="009E14AD" w:rsidRDefault="001E1175" w:rsidP="006D141D">
      <w:pPr>
        <w:spacing w:after="0"/>
        <w:contextualSpacing/>
        <w:jc w:val="both"/>
        <w:rPr>
          <w:rFonts w:cstheme="minorHAnsi"/>
        </w:rPr>
      </w:pPr>
      <w:r>
        <w:rPr>
          <w:rFonts w:cstheme="minorHAnsi"/>
        </w:rPr>
        <w:t>The Children’s Society</w:t>
      </w:r>
    </w:p>
    <w:p w14:paraId="770D7BDA" w14:textId="77FF52E2" w:rsidR="004A1191" w:rsidRPr="009E14AD" w:rsidRDefault="004A1191" w:rsidP="006D141D">
      <w:pPr>
        <w:spacing w:after="0"/>
        <w:contextualSpacing/>
        <w:jc w:val="both"/>
        <w:rPr>
          <w:rFonts w:cstheme="minorHAnsi"/>
        </w:rPr>
      </w:pPr>
      <w:r w:rsidRPr="009E14AD">
        <w:rPr>
          <w:rFonts w:cstheme="minorHAnsi"/>
        </w:rPr>
        <w:t xml:space="preserve">UNICEF </w:t>
      </w:r>
      <w:r w:rsidR="001E1175">
        <w:rPr>
          <w:rFonts w:cstheme="minorHAnsi"/>
        </w:rPr>
        <w:t>UK</w:t>
      </w:r>
    </w:p>
    <w:p w14:paraId="5B554AA9" w14:textId="77777777" w:rsidR="004A1191" w:rsidRPr="009E14AD" w:rsidRDefault="004A1191" w:rsidP="006D141D">
      <w:pPr>
        <w:spacing w:after="0"/>
        <w:contextualSpacing/>
        <w:jc w:val="both"/>
        <w:rPr>
          <w:rFonts w:cstheme="minorHAnsi"/>
        </w:rPr>
      </w:pPr>
      <w:r w:rsidRPr="009E14AD">
        <w:rPr>
          <w:rFonts w:cstheme="minorHAnsi"/>
        </w:rPr>
        <w:t xml:space="preserve">Wales Observatory on Human Rights of Children and Young People </w:t>
      </w:r>
    </w:p>
    <w:p w14:paraId="721E27F5" w14:textId="77777777" w:rsidR="004A1191" w:rsidRPr="009E14AD" w:rsidRDefault="004A1191" w:rsidP="006D141D">
      <w:pPr>
        <w:spacing w:after="0"/>
        <w:contextualSpacing/>
        <w:jc w:val="both"/>
        <w:rPr>
          <w:rFonts w:cstheme="minorHAnsi"/>
        </w:rPr>
      </w:pPr>
      <w:r w:rsidRPr="009E14AD">
        <w:rPr>
          <w:rFonts w:cstheme="minorHAnsi"/>
        </w:rPr>
        <w:t>Welsh Local Government Association (observers)</w:t>
      </w:r>
    </w:p>
    <w:p w14:paraId="0254C592" w14:textId="77777777" w:rsidR="00EA1BF8" w:rsidRPr="009E14AD" w:rsidRDefault="00EA1BF8" w:rsidP="006D141D">
      <w:pPr>
        <w:spacing w:after="0"/>
        <w:jc w:val="both"/>
        <w:rPr>
          <w:rFonts w:cstheme="minorHAnsi"/>
          <w:b/>
        </w:rPr>
      </w:pPr>
    </w:p>
    <w:p w14:paraId="432CB741" w14:textId="77777777" w:rsidR="004A1191" w:rsidRPr="00245CD4" w:rsidRDefault="004A1191" w:rsidP="006D141D">
      <w:pPr>
        <w:spacing w:after="0"/>
        <w:jc w:val="both"/>
        <w:rPr>
          <w:rFonts w:cstheme="minorHAnsi"/>
          <w:b/>
          <w:sz w:val="24"/>
          <w:szCs w:val="24"/>
        </w:rPr>
      </w:pPr>
      <w:r w:rsidRPr="00245CD4">
        <w:rPr>
          <w:rFonts w:eastAsia="Times New Roman" w:cstheme="minorHAnsi"/>
          <w:b/>
          <w:color w:val="191916"/>
          <w:sz w:val="24"/>
          <w:szCs w:val="24"/>
          <w:lang w:eastAsia="en-GB"/>
        </w:rPr>
        <w:t>United Nation’s Convention on the Rights of the Child</w:t>
      </w:r>
    </w:p>
    <w:p w14:paraId="257F148D" w14:textId="2D9E96D9" w:rsidR="004A1191" w:rsidRPr="009E14AD" w:rsidRDefault="004A1191" w:rsidP="006D141D">
      <w:pPr>
        <w:shd w:val="clear" w:color="auto" w:fill="FFFFFF"/>
        <w:spacing w:after="0"/>
        <w:jc w:val="both"/>
        <w:textAlignment w:val="baseline"/>
        <w:rPr>
          <w:rFonts w:eastAsia="Times New Roman" w:cstheme="minorHAnsi"/>
          <w:color w:val="191916"/>
          <w:lang w:eastAsia="en-GB"/>
        </w:rPr>
      </w:pPr>
      <w:r w:rsidRPr="009E14AD">
        <w:rPr>
          <w:rFonts w:eastAsia="Times New Roman" w:cstheme="minorHAnsi"/>
          <w:color w:val="191916"/>
          <w:lang w:eastAsia="en-GB"/>
        </w:rPr>
        <w:t>The United Nation’s Convention on the Rights of the Child (UNCRC) applies to all children and young people under 18. The aim of the UNCRC is to recognise children’s rights and ensure that children grow up in the spirit of peace, dignity, tolerance, freedom, equality and solidarity.</w:t>
      </w:r>
    </w:p>
    <w:p w14:paraId="17443A32" w14:textId="77777777" w:rsidR="004A1191" w:rsidRPr="009E14AD" w:rsidRDefault="004A1191" w:rsidP="006D141D">
      <w:pPr>
        <w:shd w:val="clear" w:color="auto" w:fill="FFFFFF"/>
        <w:spacing w:after="0"/>
        <w:jc w:val="both"/>
        <w:textAlignment w:val="baseline"/>
        <w:rPr>
          <w:rFonts w:eastAsia="Times New Roman" w:cstheme="minorHAnsi"/>
          <w:color w:val="191916"/>
          <w:lang w:eastAsia="en-GB"/>
        </w:rPr>
      </w:pPr>
    </w:p>
    <w:p w14:paraId="2F7942E4" w14:textId="77777777" w:rsidR="004A1191" w:rsidRPr="009E14AD" w:rsidRDefault="004A1191" w:rsidP="006D141D">
      <w:pPr>
        <w:shd w:val="clear" w:color="auto" w:fill="FFFFFF"/>
        <w:spacing w:after="0"/>
        <w:jc w:val="both"/>
        <w:textAlignment w:val="baseline"/>
        <w:rPr>
          <w:rFonts w:eastAsia="Times New Roman" w:cstheme="minorHAnsi"/>
          <w:color w:val="191916"/>
          <w:lang w:eastAsia="en-GB"/>
        </w:rPr>
      </w:pPr>
      <w:r w:rsidRPr="009E14AD">
        <w:rPr>
          <w:rFonts w:eastAsia="Times New Roman" w:cstheme="minorHAnsi"/>
          <w:color w:val="191916"/>
          <w:lang w:eastAsia="en-GB"/>
        </w:rPr>
        <w:t>The UNCRC is the most widely ratified human rights treaty in the world and applies to every child and young person without exception.</w:t>
      </w:r>
      <w:r w:rsidRPr="009E14AD">
        <w:rPr>
          <w:rFonts w:eastAsia="Times New Roman" w:cstheme="minorHAnsi"/>
          <w:i/>
          <w:iCs/>
          <w:color w:val="191916"/>
          <w:bdr w:val="none" w:sz="0" w:space="0" w:color="auto" w:frame="1"/>
          <w:lang w:eastAsia="en-GB"/>
        </w:rPr>
        <w:t xml:space="preserve"> </w:t>
      </w:r>
      <w:r w:rsidRPr="009E14AD">
        <w:rPr>
          <w:rFonts w:eastAsia="Times New Roman" w:cstheme="minorHAnsi"/>
          <w:color w:val="191916"/>
          <w:lang w:eastAsia="en-GB"/>
        </w:rPr>
        <w:t>There are 54 articles that cover all aspects of a child’s life, setting out the civil, political, economic, social and cultural rights that all children in the world are entitled to.</w:t>
      </w:r>
    </w:p>
    <w:p w14:paraId="5A07FD8B" w14:textId="77777777" w:rsidR="004A1191" w:rsidRPr="009E14AD" w:rsidRDefault="004A1191" w:rsidP="006D141D">
      <w:pPr>
        <w:shd w:val="clear" w:color="auto" w:fill="FFFFFF"/>
        <w:spacing w:after="0"/>
        <w:jc w:val="both"/>
        <w:textAlignment w:val="baseline"/>
        <w:rPr>
          <w:rFonts w:eastAsia="Times New Roman" w:cstheme="minorHAnsi"/>
          <w:color w:val="191916"/>
          <w:lang w:eastAsia="en-GB"/>
        </w:rPr>
      </w:pPr>
    </w:p>
    <w:p w14:paraId="7F9699BB" w14:textId="77777777" w:rsidR="004A1191" w:rsidRPr="009E14AD" w:rsidRDefault="004A1191" w:rsidP="006D141D">
      <w:pPr>
        <w:shd w:val="clear" w:color="auto" w:fill="FFFFFF"/>
        <w:spacing w:after="0"/>
        <w:jc w:val="both"/>
        <w:textAlignment w:val="baseline"/>
        <w:rPr>
          <w:rFonts w:eastAsia="Times New Roman" w:cstheme="minorHAnsi"/>
          <w:color w:val="191916"/>
          <w:lang w:eastAsia="en-GB"/>
        </w:rPr>
      </w:pPr>
      <w:r w:rsidRPr="009E14AD">
        <w:rPr>
          <w:rFonts w:eastAsia="Times New Roman" w:cstheme="minorHAnsi"/>
          <w:color w:val="191916"/>
          <w:lang w:eastAsia="en-GB"/>
        </w:rPr>
        <w:t>In 2019, the UNCRC celebrated its 30</w:t>
      </w:r>
      <w:r w:rsidRPr="009E14AD">
        <w:rPr>
          <w:rFonts w:eastAsia="Times New Roman" w:cstheme="minorHAnsi"/>
          <w:color w:val="191916"/>
          <w:vertAlign w:val="superscript"/>
          <w:lang w:eastAsia="en-GB"/>
        </w:rPr>
        <w:t>th</w:t>
      </w:r>
      <w:r w:rsidRPr="009E14AD">
        <w:rPr>
          <w:rFonts w:eastAsia="Times New Roman" w:cstheme="minorHAnsi"/>
          <w:color w:val="191916"/>
          <w:lang w:eastAsia="en-GB"/>
        </w:rPr>
        <w:t xml:space="preserve"> Anniversary. Since 1991, when the treaty came into force across the UK, every child has been entitled to a series of specific rights. These include:</w:t>
      </w:r>
    </w:p>
    <w:p w14:paraId="4F948BC6" w14:textId="77777777" w:rsidR="004A1191" w:rsidRPr="009E14AD" w:rsidRDefault="004A1191" w:rsidP="006D141D">
      <w:pPr>
        <w:shd w:val="clear" w:color="auto" w:fill="FFFFFF"/>
        <w:spacing w:after="0"/>
        <w:jc w:val="both"/>
        <w:textAlignment w:val="baseline"/>
        <w:rPr>
          <w:rFonts w:eastAsia="Times New Roman" w:cstheme="minorHAnsi"/>
          <w:color w:val="191916"/>
          <w:lang w:eastAsia="en-GB"/>
        </w:rPr>
      </w:pPr>
    </w:p>
    <w:p w14:paraId="10C31A0D"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life, survival and development;</w:t>
      </w:r>
    </w:p>
    <w:p w14:paraId="27CB2683"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 xml:space="preserve">the right to have a say in decisions and have their opinions taken into account </w:t>
      </w:r>
    </w:p>
    <w:p w14:paraId="37913580"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have their best interests considered at all times</w:t>
      </w:r>
    </w:p>
    <w:p w14:paraId="58BE3508"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receive information, to have privacy and a name and nationality</w:t>
      </w:r>
    </w:p>
    <w:p w14:paraId="14056354"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be properly cared for, and protected from violence and abuse</w:t>
      </w:r>
    </w:p>
    <w:p w14:paraId="2DC044D0"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an education, play, leisure, culture and the arts</w:t>
      </w:r>
    </w:p>
    <w:p w14:paraId="441CBB5A" w14:textId="77777777"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the right to live in a family environment and properly cared for</w:t>
      </w:r>
    </w:p>
    <w:p w14:paraId="7BE09A3C" w14:textId="77777777" w:rsid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 xml:space="preserve">the rights to good quality health care </w:t>
      </w:r>
      <w:proofErr w:type="spellStart"/>
      <w:r w:rsidRPr="009E14AD">
        <w:rPr>
          <w:rFonts w:eastAsia="Times New Roman" w:cstheme="minorHAnsi"/>
          <w:color w:val="191916"/>
          <w:lang w:eastAsia="en-GB"/>
        </w:rPr>
        <w:t>an</w:t>
      </w:r>
      <w:proofErr w:type="spellEnd"/>
      <w:r w:rsidRPr="009E14AD">
        <w:rPr>
          <w:rFonts w:eastAsia="Times New Roman" w:cstheme="minorHAnsi"/>
          <w:color w:val="191916"/>
          <w:lang w:eastAsia="en-GB"/>
        </w:rPr>
        <w:t xml:space="preserve"> be protected from harmful work</w:t>
      </w:r>
    </w:p>
    <w:p w14:paraId="0F42EAE8" w14:textId="35D65DFE" w:rsidR="004A1191" w:rsidRPr="009E14AD" w:rsidRDefault="004A1191" w:rsidP="006D141D">
      <w:pPr>
        <w:numPr>
          <w:ilvl w:val="0"/>
          <w:numId w:val="4"/>
        </w:numPr>
        <w:shd w:val="clear" w:color="auto" w:fill="FFFFFF"/>
        <w:tabs>
          <w:tab w:val="clear" w:pos="720"/>
          <w:tab w:val="num" w:pos="0"/>
        </w:tabs>
        <w:spacing w:after="0"/>
        <w:ind w:left="0" w:firstLine="0"/>
        <w:jc w:val="both"/>
        <w:textAlignment w:val="baseline"/>
        <w:rPr>
          <w:rFonts w:eastAsia="Times New Roman" w:cstheme="minorHAnsi"/>
          <w:color w:val="191916"/>
          <w:lang w:eastAsia="en-GB"/>
        </w:rPr>
      </w:pPr>
      <w:r w:rsidRPr="009E14AD">
        <w:rPr>
          <w:rFonts w:eastAsia="Times New Roman" w:cstheme="minorHAnsi"/>
          <w:color w:val="191916"/>
          <w:lang w:eastAsia="en-GB"/>
        </w:rPr>
        <w:t>Special protection for refugee children, disabled children, children in the juvenile justice system, children deprived of their liberty and children suffering exploitation and harm</w:t>
      </w:r>
    </w:p>
    <w:p w14:paraId="7D54AE60" w14:textId="153A77E3" w:rsidR="00EA1BF8" w:rsidRPr="009E14AD" w:rsidRDefault="00EA1BF8" w:rsidP="006D141D">
      <w:pPr>
        <w:spacing w:after="0"/>
        <w:jc w:val="both"/>
        <w:rPr>
          <w:rFonts w:cstheme="minorHAnsi"/>
          <w:b/>
        </w:rPr>
      </w:pPr>
    </w:p>
    <w:p w14:paraId="2DCF4418" w14:textId="77777777" w:rsidR="009E14AD" w:rsidRDefault="009E14AD" w:rsidP="006D141D">
      <w:pPr>
        <w:spacing w:after="0"/>
        <w:jc w:val="both"/>
        <w:rPr>
          <w:rFonts w:cstheme="minorHAnsi"/>
          <w:b/>
        </w:rPr>
      </w:pPr>
    </w:p>
    <w:p w14:paraId="7F15FC61" w14:textId="1540672A" w:rsidR="004A1191" w:rsidRPr="00245CD4" w:rsidRDefault="004A1191" w:rsidP="006D141D">
      <w:pPr>
        <w:spacing w:after="0"/>
        <w:jc w:val="both"/>
        <w:rPr>
          <w:rFonts w:cstheme="minorHAnsi"/>
          <w:b/>
          <w:sz w:val="24"/>
          <w:szCs w:val="24"/>
        </w:rPr>
      </w:pPr>
      <w:r w:rsidRPr="00245CD4">
        <w:rPr>
          <w:rFonts w:cstheme="minorHAnsi"/>
          <w:b/>
          <w:sz w:val="24"/>
          <w:szCs w:val="24"/>
        </w:rPr>
        <w:t>Violence</w:t>
      </w:r>
      <w:r w:rsidR="009E14AD" w:rsidRPr="00245CD4">
        <w:rPr>
          <w:rFonts w:cstheme="minorHAnsi"/>
          <w:b/>
          <w:sz w:val="24"/>
          <w:szCs w:val="24"/>
        </w:rPr>
        <w:t>, Abuse and N</w:t>
      </w:r>
      <w:r w:rsidRPr="00245CD4">
        <w:rPr>
          <w:rFonts w:cstheme="minorHAnsi"/>
          <w:b/>
          <w:sz w:val="24"/>
          <w:szCs w:val="24"/>
        </w:rPr>
        <w:t xml:space="preserve">eglect </w:t>
      </w:r>
    </w:p>
    <w:p w14:paraId="68E6CC0E" w14:textId="2420D787" w:rsidR="004A1191" w:rsidRPr="009E14AD" w:rsidRDefault="004A1191" w:rsidP="006D141D">
      <w:pPr>
        <w:spacing w:after="0"/>
        <w:jc w:val="both"/>
        <w:rPr>
          <w:rFonts w:cstheme="minorHAnsi"/>
          <w:b/>
        </w:rPr>
      </w:pPr>
    </w:p>
    <w:p w14:paraId="1A482CC7" w14:textId="77777777" w:rsidR="006D141D" w:rsidRDefault="006D141D" w:rsidP="006D141D">
      <w:pPr>
        <w:spacing w:after="0"/>
        <w:jc w:val="both"/>
        <w:rPr>
          <w:rFonts w:cstheme="minorHAnsi"/>
          <w:b/>
        </w:rPr>
      </w:pPr>
    </w:p>
    <w:p w14:paraId="1070D81E" w14:textId="77777777" w:rsidR="004A1191" w:rsidRPr="009E14AD" w:rsidRDefault="004A1191" w:rsidP="006D141D">
      <w:pPr>
        <w:spacing w:after="0"/>
        <w:jc w:val="both"/>
        <w:rPr>
          <w:rFonts w:cstheme="minorHAnsi"/>
          <w:b/>
        </w:rPr>
      </w:pPr>
      <w:r w:rsidRPr="009E14AD">
        <w:rPr>
          <w:rFonts w:cstheme="minorHAnsi"/>
          <w:b/>
        </w:rPr>
        <w:t>Article 19</w:t>
      </w:r>
    </w:p>
    <w:p w14:paraId="541FC340" w14:textId="5AA67217" w:rsidR="004A1191" w:rsidRPr="00245CD4" w:rsidRDefault="004A1191" w:rsidP="006D141D">
      <w:pPr>
        <w:pStyle w:val="ListParagraph"/>
        <w:numPr>
          <w:ilvl w:val="0"/>
          <w:numId w:val="10"/>
        </w:numPr>
        <w:spacing w:after="0"/>
        <w:jc w:val="both"/>
        <w:rPr>
          <w:rFonts w:cstheme="minorHAnsi"/>
        </w:rPr>
      </w:pPr>
      <w:r w:rsidRPr="00245CD4">
        <w:rPr>
          <w:rFonts w:cstheme="minorHAnsi"/>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68F002C0" w14:textId="77777777" w:rsidR="00245CD4" w:rsidRPr="00245CD4" w:rsidRDefault="00245CD4" w:rsidP="006D141D">
      <w:pPr>
        <w:pStyle w:val="ListParagraph"/>
        <w:spacing w:after="0"/>
        <w:jc w:val="both"/>
        <w:rPr>
          <w:rFonts w:cstheme="minorHAnsi"/>
        </w:rPr>
      </w:pPr>
    </w:p>
    <w:p w14:paraId="61924B9C" w14:textId="6D4FE51E" w:rsidR="004A1191" w:rsidRPr="00245CD4" w:rsidRDefault="004A1191" w:rsidP="006D141D">
      <w:pPr>
        <w:pStyle w:val="ListParagraph"/>
        <w:numPr>
          <w:ilvl w:val="0"/>
          <w:numId w:val="10"/>
        </w:numPr>
        <w:spacing w:after="0"/>
        <w:jc w:val="both"/>
        <w:rPr>
          <w:rFonts w:cstheme="minorHAnsi"/>
        </w:rPr>
      </w:pPr>
      <w:r w:rsidRPr="00245CD4">
        <w:rPr>
          <w:rFonts w:cstheme="minorHAnsi"/>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33935EDD" w14:textId="77777777" w:rsidR="00245CD4" w:rsidRPr="00245CD4" w:rsidRDefault="00245CD4" w:rsidP="006D141D">
      <w:pPr>
        <w:pStyle w:val="ListParagraph"/>
        <w:jc w:val="both"/>
        <w:rPr>
          <w:rFonts w:cstheme="minorHAnsi"/>
        </w:rPr>
      </w:pPr>
    </w:p>
    <w:p w14:paraId="294C406A" w14:textId="77777777" w:rsidR="00245CD4" w:rsidRPr="00245CD4" w:rsidRDefault="00245CD4" w:rsidP="006D141D">
      <w:pPr>
        <w:pStyle w:val="ListParagraph"/>
        <w:spacing w:after="0"/>
        <w:jc w:val="both"/>
        <w:rPr>
          <w:rFonts w:cstheme="minorHAnsi"/>
        </w:rPr>
      </w:pPr>
    </w:p>
    <w:p w14:paraId="446B85F3" w14:textId="77777777" w:rsidR="004A1191" w:rsidRPr="009E14AD" w:rsidRDefault="004A1191" w:rsidP="006D141D">
      <w:pPr>
        <w:spacing w:after="0"/>
        <w:jc w:val="both"/>
        <w:rPr>
          <w:rFonts w:cstheme="minorHAnsi"/>
          <w:b/>
        </w:rPr>
      </w:pPr>
      <w:r w:rsidRPr="009E14AD">
        <w:rPr>
          <w:rFonts w:cstheme="minorHAnsi"/>
          <w:b/>
        </w:rPr>
        <w:t>Article 34</w:t>
      </w:r>
    </w:p>
    <w:p w14:paraId="6BFE92CB" w14:textId="56D41981" w:rsidR="004A1191" w:rsidRDefault="004A1191" w:rsidP="006D141D">
      <w:pPr>
        <w:spacing w:after="0"/>
        <w:jc w:val="both"/>
        <w:rPr>
          <w:rFonts w:cstheme="minorHAnsi"/>
        </w:rPr>
      </w:pPr>
      <w:r w:rsidRPr="009E14AD">
        <w:rPr>
          <w:rFonts w:cstheme="minorHAnsi"/>
        </w:rPr>
        <w:t>States Parties undertake to protect the child from all forms of sexual exploitation and sexual abuse. For these purposes, States Parties shall in particular take all appropriate national, bilateral and multilateral measures to prevent:</w:t>
      </w:r>
    </w:p>
    <w:p w14:paraId="21E34667" w14:textId="77777777" w:rsidR="00245CD4" w:rsidRPr="009E14AD" w:rsidRDefault="00245CD4" w:rsidP="006D141D">
      <w:pPr>
        <w:spacing w:after="0"/>
        <w:jc w:val="both"/>
        <w:rPr>
          <w:rFonts w:cstheme="minorHAnsi"/>
        </w:rPr>
      </w:pPr>
    </w:p>
    <w:p w14:paraId="20525595" w14:textId="4099756A" w:rsidR="004A1191" w:rsidRPr="00245CD4" w:rsidRDefault="004A1191" w:rsidP="006D141D">
      <w:pPr>
        <w:pStyle w:val="ListParagraph"/>
        <w:numPr>
          <w:ilvl w:val="0"/>
          <w:numId w:val="11"/>
        </w:numPr>
        <w:spacing w:after="0"/>
        <w:jc w:val="both"/>
        <w:rPr>
          <w:rFonts w:cstheme="minorHAnsi"/>
        </w:rPr>
      </w:pPr>
      <w:r w:rsidRPr="00245CD4">
        <w:rPr>
          <w:rFonts w:cstheme="minorHAnsi"/>
        </w:rPr>
        <w:t>The inducement or coercion of a child to engage in any unlawful sexual activity;</w:t>
      </w:r>
    </w:p>
    <w:p w14:paraId="43737D44" w14:textId="77777777" w:rsidR="00245CD4" w:rsidRPr="00245CD4" w:rsidRDefault="00245CD4" w:rsidP="006D141D">
      <w:pPr>
        <w:pStyle w:val="ListParagraph"/>
        <w:spacing w:after="0"/>
        <w:jc w:val="both"/>
        <w:rPr>
          <w:rFonts w:cstheme="minorHAnsi"/>
        </w:rPr>
      </w:pPr>
    </w:p>
    <w:p w14:paraId="6F60D26A" w14:textId="31E3B83A" w:rsidR="00245CD4" w:rsidRDefault="004A1191" w:rsidP="006D141D">
      <w:pPr>
        <w:pStyle w:val="ListParagraph"/>
        <w:numPr>
          <w:ilvl w:val="0"/>
          <w:numId w:val="11"/>
        </w:numPr>
        <w:spacing w:after="0"/>
        <w:jc w:val="both"/>
        <w:rPr>
          <w:rFonts w:cstheme="minorHAnsi"/>
        </w:rPr>
      </w:pPr>
      <w:r w:rsidRPr="00245CD4">
        <w:rPr>
          <w:rFonts w:cstheme="minorHAnsi"/>
        </w:rPr>
        <w:t xml:space="preserve">The exploitative use of children in prostitution or </w:t>
      </w:r>
      <w:r w:rsidR="00245CD4" w:rsidRPr="00245CD4">
        <w:rPr>
          <w:rFonts w:cstheme="minorHAnsi"/>
        </w:rPr>
        <w:t>other unlawful sexual practices</w:t>
      </w:r>
    </w:p>
    <w:p w14:paraId="081F5EB8" w14:textId="335DE09C" w:rsidR="00245CD4" w:rsidRPr="00245CD4" w:rsidRDefault="00245CD4" w:rsidP="006D141D">
      <w:pPr>
        <w:spacing w:after="0"/>
        <w:jc w:val="both"/>
        <w:rPr>
          <w:rFonts w:cstheme="minorHAnsi"/>
        </w:rPr>
      </w:pPr>
    </w:p>
    <w:p w14:paraId="4024BEC5" w14:textId="56A09977" w:rsidR="004A1191" w:rsidRPr="00245CD4" w:rsidRDefault="004A1191" w:rsidP="006D141D">
      <w:pPr>
        <w:pStyle w:val="ListParagraph"/>
        <w:numPr>
          <w:ilvl w:val="0"/>
          <w:numId w:val="11"/>
        </w:numPr>
        <w:spacing w:after="0"/>
        <w:jc w:val="both"/>
        <w:rPr>
          <w:rFonts w:cstheme="minorHAnsi"/>
        </w:rPr>
      </w:pPr>
      <w:r w:rsidRPr="00245CD4">
        <w:rPr>
          <w:rFonts w:cstheme="minorHAnsi"/>
        </w:rPr>
        <w:t>The exploitative use of children in pornographic performances and materials.</w:t>
      </w:r>
    </w:p>
    <w:p w14:paraId="173490B8" w14:textId="5BF109AA" w:rsidR="00245CD4" w:rsidRPr="00245CD4" w:rsidRDefault="00245CD4" w:rsidP="006D141D">
      <w:pPr>
        <w:spacing w:after="0"/>
        <w:jc w:val="both"/>
        <w:rPr>
          <w:rFonts w:cstheme="minorHAnsi"/>
        </w:rPr>
      </w:pPr>
    </w:p>
    <w:p w14:paraId="5DEA8E0E" w14:textId="77777777" w:rsidR="006D141D" w:rsidRDefault="006D141D" w:rsidP="006D141D">
      <w:pPr>
        <w:spacing w:after="0"/>
        <w:jc w:val="both"/>
        <w:rPr>
          <w:rFonts w:cstheme="minorHAnsi"/>
          <w:b/>
        </w:rPr>
      </w:pPr>
    </w:p>
    <w:p w14:paraId="5CB773A4" w14:textId="77777777" w:rsidR="004A1191" w:rsidRPr="009E14AD" w:rsidRDefault="004A1191" w:rsidP="006D141D">
      <w:pPr>
        <w:spacing w:after="0"/>
        <w:jc w:val="both"/>
        <w:rPr>
          <w:rFonts w:cstheme="minorHAnsi"/>
          <w:b/>
        </w:rPr>
      </w:pPr>
      <w:r w:rsidRPr="009E14AD">
        <w:rPr>
          <w:rFonts w:cstheme="minorHAnsi"/>
          <w:b/>
        </w:rPr>
        <w:t xml:space="preserve">Article 24 paragraph 3 </w:t>
      </w:r>
    </w:p>
    <w:p w14:paraId="04DC3FE3" w14:textId="5CC14B75" w:rsidR="004A1191" w:rsidRPr="009E14AD" w:rsidRDefault="004A1191" w:rsidP="006D141D">
      <w:pPr>
        <w:spacing w:after="0"/>
        <w:jc w:val="both"/>
        <w:rPr>
          <w:rFonts w:cstheme="minorHAnsi"/>
        </w:rPr>
      </w:pPr>
      <w:r w:rsidRPr="009E14AD">
        <w:rPr>
          <w:rFonts w:cstheme="minorHAnsi"/>
        </w:rPr>
        <w:t>3. States Parties shall take all effective and appropriate measures with a view to abolishing traditional practices prejudicial to the health of children.</w:t>
      </w:r>
    </w:p>
    <w:p w14:paraId="6EB97B6F" w14:textId="77777777" w:rsidR="00245CD4" w:rsidRDefault="00245CD4" w:rsidP="006D141D">
      <w:pPr>
        <w:spacing w:after="0"/>
        <w:jc w:val="both"/>
        <w:rPr>
          <w:rFonts w:cstheme="minorHAnsi"/>
          <w:b/>
        </w:rPr>
      </w:pPr>
    </w:p>
    <w:p w14:paraId="0A589F08" w14:textId="77777777" w:rsidR="006D141D" w:rsidRDefault="006D141D" w:rsidP="006D141D">
      <w:pPr>
        <w:spacing w:after="0"/>
        <w:jc w:val="both"/>
        <w:rPr>
          <w:rFonts w:cstheme="minorHAnsi"/>
          <w:b/>
        </w:rPr>
      </w:pPr>
    </w:p>
    <w:p w14:paraId="108B8AC2" w14:textId="16C71691" w:rsidR="004A1191" w:rsidRPr="009E14AD" w:rsidRDefault="004A1191" w:rsidP="006D141D">
      <w:pPr>
        <w:spacing w:after="0"/>
        <w:jc w:val="both"/>
        <w:rPr>
          <w:rFonts w:cstheme="minorHAnsi"/>
          <w:b/>
        </w:rPr>
      </w:pPr>
      <w:r w:rsidRPr="009E14AD">
        <w:rPr>
          <w:rFonts w:cstheme="minorHAnsi"/>
          <w:b/>
        </w:rPr>
        <w:t>Article 39</w:t>
      </w:r>
    </w:p>
    <w:p w14:paraId="5456FD28" w14:textId="77777777" w:rsidR="004A1191" w:rsidRPr="009E14AD" w:rsidRDefault="004A1191" w:rsidP="006D141D">
      <w:pPr>
        <w:spacing w:after="0"/>
        <w:jc w:val="both"/>
        <w:rPr>
          <w:rFonts w:cstheme="minorHAnsi"/>
        </w:rPr>
      </w:pPr>
      <w:r w:rsidRPr="009E14AD">
        <w:rPr>
          <w:rFonts w:cstheme="minorHAnsi"/>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75457977" w14:textId="77777777" w:rsidR="00245CD4" w:rsidRDefault="00245CD4" w:rsidP="006D141D">
      <w:pPr>
        <w:spacing w:after="0"/>
        <w:jc w:val="both"/>
        <w:rPr>
          <w:rFonts w:cstheme="minorHAnsi"/>
          <w:b/>
        </w:rPr>
      </w:pPr>
    </w:p>
    <w:p w14:paraId="04D9B79F" w14:textId="77777777" w:rsidR="006D141D" w:rsidRDefault="006D141D" w:rsidP="006D141D">
      <w:pPr>
        <w:spacing w:after="0"/>
        <w:jc w:val="both"/>
        <w:rPr>
          <w:rFonts w:cstheme="minorHAnsi"/>
          <w:b/>
        </w:rPr>
      </w:pPr>
    </w:p>
    <w:p w14:paraId="283AC8B7" w14:textId="7E78A456" w:rsidR="004A1191" w:rsidRPr="009E14AD" w:rsidRDefault="004A1191" w:rsidP="006D141D">
      <w:pPr>
        <w:spacing w:after="0"/>
        <w:jc w:val="both"/>
        <w:rPr>
          <w:rFonts w:cstheme="minorHAnsi"/>
          <w:b/>
        </w:rPr>
      </w:pPr>
      <w:r w:rsidRPr="009E14AD">
        <w:rPr>
          <w:rFonts w:cstheme="minorHAnsi"/>
          <w:b/>
        </w:rPr>
        <w:t>Guidance from the UN</w:t>
      </w:r>
    </w:p>
    <w:p w14:paraId="7232DE82" w14:textId="77777777" w:rsidR="004A1191" w:rsidRPr="009E14AD" w:rsidRDefault="004A1191" w:rsidP="006D141D">
      <w:pPr>
        <w:spacing w:after="0"/>
        <w:jc w:val="both"/>
        <w:rPr>
          <w:rFonts w:cstheme="minorHAnsi"/>
        </w:rPr>
      </w:pPr>
      <w:r w:rsidRPr="009E14AD">
        <w:rPr>
          <w:rFonts w:cstheme="minorHAnsi"/>
        </w:rPr>
        <w:t xml:space="preserve">United Nations Committee on the Rights of the Child, General Comment No. 13 on the Convention on the Rights of the Child: The right of the child to freedom from all forms of violence.  </w:t>
      </w:r>
    </w:p>
    <w:p w14:paraId="1AF90A92" w14:textId="248F0CC0" w:rsidR="004A1191" w:rsidRPr="00245CD4" w:rsidRDefault="004A1191" w:rsidP="006D141D">
      <w:pPr>
        <w:spacing w:after="0"/>
        <w:jc w:val="both"/>
        <w:rPr>
          <w:rFonts w:cstheme="minorHAnsi"/>
          <w:b/>
          <w:sz w:val="24"/>
          <w:szCs w:val="24"/>
        </w:rPr>
      </w:pPr>
    </w:p>
    <w:p w14:paraId="2F660DB4" w14:textId="77777777" w:rsidR="006D141D" w:rsidRDefault="006D141D" w:rsidP="006D141D">
      <w:pPr>
        <w:spacing w:after="0"/>
        <w:jc w:val="both"/>
        <w:rPr>
          <w:rFonts w:cstheme="minorHAnsi"/>
          <w:b/>
          <w:sz w:val="24"/>
          <w:szCs w:val="24"/>
        </w:rPr>
      </w:pPr>
    </w:p>
    <w:p w14:paraId="79287C0B" w14:textId="77777777" w:rsidR="006D141D" w:rsidRDefault="006D141D" w:rsidP="006D141D">
      <w:pPr>
        <w:spacing w:after="0"/>
        <w:jc w:val="both"/>
        <w:rPr>
          <w:rFonts w:cstheme="minorHAnsi"/>
          <w:b/>
          <w:sz w:val="24"/>
          <w:szCs w:val="24"/>
        </w:rPr>
      </w:pPr>
    </w:p>
    <w:p w14:paraId="1EE8EE67" w14:textId="3225FF91" w:rsidR="004A1191" w:rsidRPr="00245CD4" w:rsidRDefault="004A1191" w:rsidP="006D141D">
      <w:pPr>
        <w:spacing w:after="0"/>
        <w:jc w:val="both"/>
        <w:rPr>
          <w:rFonts w:cstheme="minorHAnsi"/>
          <w:b/>
          <w:sz w:val="24"/>
          <w:szCs w:val="24"/>
        </w:rPr>
      </w:pPr>
      <w:r w:rsidRPr="00245CD4">
        <w:rPr>
          <w:rFonts w:cstheme="minorHAnsi"/>
          <w:b/>
          <w:sz w:val="24"/>
          <w:szCs w:val="24"/>
        </w:rPr>
        <w:t xml:space="preserve">Recommendations </w:t>
      </w:r>
    </w:p>
    <w:p w14:paraId="137323A3" w14:textId="77777777" w:rsidR="004A1191" w:rsidRPr="009E14AD" w:rsidRDefault="004A1191" w:rsidP="006D141D">
      <w:pPr>
        <w:spacing w:after="0"/>
        <w:jc w:val="both"/>
        <w:rPr>
          <w:rFonts w:cstheme="minorHAnsi"/>
          <w:b/>
        </w:rPr>
      </w:pPr>
    </w:p>
    <w:p w14:paraId="7300E33B" w14:textId="0C32F3FA" w:rsidR="004A1191" w:rsidRDefault="004A1191" w:rsidP="006D141D">
      <w:pPr>
        <w:spacing w:after="0"/>
        <w:jc w:val="both"/>
        <w:rPr>
          <w:rFonts w:cstheme="minorHAnsi"/>
          <w:b/>
        </w:rPr>
      </w:pPr>
      <w:r w:rsidRPr="009E14AD">
        <w:rPr>
          <w:rFonts w:cstheme="minorHAnsi"/>
          <w:b/>
        </w:rPr>
        <w:t>Concluding Observations 2016</w:t>
      </w:r>
    </w:p>
    <w:p w14:paraId="19C6775E" w14:textId="77777777" w:rsidR="00245CD4" w:rsidRPr="009E14AD" w:rsidRDefault="00245CD4" w:rsidP="006D141D">
      <w:pPr>
        <w:spacing w:after="0"/>
        <w:jc w:val="both"/>
        <w:rPr>
          <w:rFonts w:cstheme="minorHAnsi"/>
          <w:b/>
        </w:rPr>
      </w:pPr>
    </w:p>
    <w:p w14:paraId="7C441EB0" w14:textId="07D98771" w:rsidR="00245CD4" w:rsidRDefault="004A1191" w:rsidP="006D141D">
      <w:pPr>
        <w:spacing w:after="0"/>
        <w:jc w:val="both"/>
        <w:rPr>
          <w:rFonts w:cstheme="minorHAnsi"/>
        </w:rPr>
      </w:pPr>
      <w:r w:rsidRPr="009E14AD">
        <w:rPr>
          <w:rFonts w:cstheme="minorHAnsi"/>
        </w:rPr>
        <w:t>41) The Committee welcomes the introduction of a new domestic abuse offence to capture coercive and controlling behaviour in intimate and familial relationships, as introduced in the Serious Crime Act (2015) in England and Wales. However, the Committee is concerned at:</w:t>
      </w:r>
    </w:p>
    <w:p w14:paraId="3F2DAF7A" w14:textId="77777777" w:rsidR="00245CD4" w:rsidRPr="009E14AD" w:rsidRDefault="00245CD4" w:rsidP="006D141D">
      <w:pPr>
        <w:spacing w:after="0"/>
        <w:jc w:val="both"/>
        <w:rPr>
          <w:rFonts w:cstheme="minorHAnsi"/>
        </w:rPr>
      </w:pPr>
    </w:p>
    <w:p w14:paraId="7EEEA47A" w14:textId="71A83C82" w:rsidR="004A1191" w:rsidRPr="00245CD4" w:rsidRDefault="004A1191" w:rsidP="006D141D">
      <w:pPr>
        <w:pStyle w:val="ListParagraph"/>
        <w:numPr>
          <w:ilvl w:val="0"/>
          <w:numId w:val="12"/>
        </w:numPr>
        <w:spacing w:after="0"/>
        <w:jc w:val="both"/>
        <w:rPr>
          <w:rFonts w:cstheme="minorHAnsi"/>
        </w:rPr>
      </w:pPr>
      <w:r w:rsidRPr="00245CD4">
        <w:rPr>
          <w:rFonts w:cstheme="minorHAnsi"/>
        </w:rPr>
        <w:t>The high prevalence of domestic violence and gender-based violence against women and girls, and the negative impact that those forms of violence have on children, whether as victims or witnesses;</w:t>
      </w:r>
    </w:p>
    <w:p w14:paraId="77AE3806" w14:textId="77777777" w:rsidR="00245CD4" w:rsidRPr="00245CD4" w:rsidRDefault="00245CD4" w:rsidP="006D141D">
      <w:pPr>
        <w:pStyle w:val="ListParagraph"/>
        <w:spacing w:after="0"/>
        <w:jc w:val="both"/>
        <w:rPr>
          <w:rFonts w:cstheme="minorHAnsi"/>
        </w:rPr>
      </w:pPr>
    </w:p>
    <w:p w14:paraId="2428DED9" w14:textId="5EF65D9C" w:rsidR="004A1191" w:rsidRPr="00245CD4" w:rsidRDefault="004A1191" w:rsidP="006D141D">
      <w:pPr>
        <w:pStyle w:val="ListParagraph"/>
        <w:numPr>
          <w:ilvl w:val="0"/>
          <w:numId w:val="12"/>
        </w:numPr>
        <w:spacing w:after="0"/>
        <w:jc w:val="both"/>
        <w:rPr>
          <w:rFonts w:cstheme="minorHAnsi"/>
        </w:rPr>
      </w:pPr>
      <w:r w:rsidRPr="00245CD4">
        <w:rPr>
          <w:rFonts w:cstheme="minorHAnsi"/>
        </w:rPr>
        <w:t>The Children and Young Persons Act (1933), which defines a child as a person under the age of 16 for the purpose of the criminal</w:t>
      </w:r>
      <w:r w:rsidR="00245CD4" w:rsidRPr="00245CD4">
        <w:rPr>
          <w:rFonts w:cstheme="minorHAnsi"/>
        </w:rPr>
        <w:t xml:space="preserve"> law on child abuse and neglect;</w:t>
      </w:r>
    </w:p>
    <w:p w14:paraId="2EC537B1" w14:textId="4A1C4EC4" w:rsidR="00245CD4" w:rsidRPr="00245CD4" w:rsidRDefault="00245CD4" w:rsidP="006D141D">
      <w:pPr>
        <w:spacing w:after="0"/>
        <w:jc w:val="both"/>
        <w:rPr>
          <w:rFonts w:cstheme="minorHAnsi"/>
        </w:rPr>
      </w:pPr>
    </w:p>
    <w:p w14:paraId="4EF9EE7E" w14:textId="1F6F485A" w:rsidR="004A1191" w:rsidRPr="00245CD4" w:rsidRDefault="004A1191" w:rsidP="006D141D">
      <w:pPr>
        <w:pStyle w:val="ListParagraph"/>
        <w:numPr>
          <w:ilvl w:val="0"/>
          <w:numId w:val="12"/>
        </w:numPr>
        <w:spacing w:after="0"/>
        <w:jc w:val="both"/>
        <w:rPr>
          <w:rFonts w:cstheme="minorHAnsi"/>
        </w:rPr>
      </w:pPr>
      <w:r w:rsidRPr="00245CD4">
        <w:rPr>
          <w:rFonts w:cstheme="minorHAnsi"/>
        </w:rPr>
        <w:t>The lack of due respect for the views of children in responses to violence against children and in family law proceedings.</w:t>
      </w:r>
    </w:p>
    <w:p w14:paraId="03EFBE97" w14:textId="210F5BBC" w:rsidR="00245CD4" w:rsidRPr="00245CD4" w:rsidRDefault="00245CD4" w:rsidP="006D141D">
      <w:pPr>
        <w:spacing w:after="0"/>
        <w:jc w:val="both"/>
        <w:rPr>
          <w:rFonts w:cstheme="minorHAnsi"/>
        </w:rPr>
      </w:pPr>
    </w:p>
    <w:p w14:paraId="653F326F" w14:textId="653EEE79" w:rsidR="004A1191" w:rsidRDefault="004A1191" w:rsidP="006D141D">
      <w:pPr>
        <w:spacing w:after="0"/>
        <w:jc w:val="both"/>
        <w:rPr>
          <w:rFonts w:cstheme="minorHAnsi"/>
        </w:rPr>
      </w:pPr>
      <w:r w:rsidRPr="009E14AD">
        <w:rPr>
          <w:rFonts w:cstheme="minorHAnsi"/>
        </w:rPr>
        <w:t xml:space="preserve">42. </w:t>
      </w:r>
      <w:proofErr w:type="gramStart"/>
      <w:r w:rsidRPr="009E14AD">
        <w:rPr>
          <w:rFonts w:cstheme="minorHAnsi"/>
        </w:rPr>
        <w:t>With</w:t>
      </w:r>
      <w:proofErr w:type="gramEnd"/>
      <w:r w:rsidRPr="009E14AD">
        <w:rPr>
          <w:rFonts w:cstheme="minorHAnsi"/>
        </w:rPr>
        <w:t xml:space="preserve"> reference to its general comment No. 13 (2011) and Sustainable Development Goal 16, Target 16.2, the Committee recommends that the State party:</w:t>
      </w:r>
    </w:p>
    <w:p w14:paraId="3A4F741F" w14:textId="77777777" w:rsidR="00245CD4" w:rsidRPr="009E14AD" w:rsidRDefault="00245CD4" w:rsidP="006D141D">
      <w:pPr>
        <w:spacing w:after="0"/>
        <w:jc w:val="both"/>
        <w:rPr>
          <w:rFonts w:cstheme="minorHAnsi"/>
        </w:rPr>
      </w:pPr>
    </w:p>
    <w:p w14:paraId="447EC449" w14:textId="3CB88E17" w:rsidR="004A1191" w:rsidRPr="00245CD4" w:rsidRDefault="004A1191" w:rsidP="006D141D">
      <w:pPr>
        <w:pStyle w:val="ListParagraph"/>
        <w:numPr>
          <w:ilvl w:val="0"/>
          <w:numId w:val="13"/>
        </w:numPr>
        <w:spacing w:after="0"/>
        <w:jc w:val="both"/>
        <w:rPr>
          <w:rFonts w:cstheme="minorHAnsi"/>
        </w:rPr>
      </w:pPr>
      <w:r w:rsidRPr="00245CD4">
        <w:rPr>
          <w:rFonts w:cstheme="minorHAnsi"/>
        </w:rPr>
        <w:t>Revise the Children and Young Persons Act (1933) in order to protect all children under 18 years from child abuse and neglect</w:t>
      </w:r>
      <w:r w:rsidR="00245CD4">
        <w:rPr>
          <w:rFonts w:cstheme="minorHAnsi"/>
        </w:rPr>
        <w:t>;</w:t>
      </w:r>
    </w:p>
    <w:p w14:paraId="02F354A9" w14:textId="77777777" w:rsidR="00245CD4" w:rsidRPr="00245CD4" w:rsidRDefault="00245CD4" w:rsidP="006D141D">
      <w:pPr>
        <w:spacing w:after="0"/>
        <w:ind w:left="360"/>
        <w:jc w:val="both"/>
        <w:rPr>
          <w:rFonts w:cstheme="minorHAnsi"/>
        </w:rPr>
      </w:pPr>
    </w:p>
    <w:p w14:paraId="4E3CF6F1" w14:textId="6786C101" w:rsidR="004A1191" w:rsidRPr="00245CD4" w:rsidRDefault="004A1191" w:rsidP="006D141D">
      <w:pPr>
        <w:pStyle w:val="ListParagraph"/>
        <w:numPr>
          <w:ilvl w:val="0"/>
          <w:numId w:val="13"/>
        </w:numPr>
        <w:spacing w:after="0"/>
        <w:jc w:val="both"/>
        <w:rPr>
          <w:rFonts w:cstheme="minorHAnsi"/>
        </w:rPr>
      </w:pPr>
      <w:r w:rsidRPr="00245CD4">
        <w:rPr>
          <w:rFonts w:cstheme="minorHAnsi"/>
        </w:rPr>
        <w:t>Strengthen systematic data collection and recording of information on violence against children, including domestic violence, gender-based violence, abuse and neglect, in all settings, as well as information sharing and referral of cases among relevant sectors;</w:t>
      </w:r>
    </w:p>
    <w:p w14:paraId="3AEE6ADF" w14:textId="1DFBB8D3" w:rsidR="00245CD4" w:rsidRPr="00245CD4" w:rsidRDefault="00245CD4" w:rsidP="006D141D">
      <w:pPr>
        <w:spacing w:after="0"/>
        <w:jc w:val="both"/>
        <w:rPr>
          <w:rFonts w:cstheme="minorHAnsi"/>
        </w:rPr>
      </w:pPr>
    </w:p>
    <w:p w14:paraId="13DA4DE6" w14:textId="32CC4DF9" w:rsidR="004A1191" w:rsidRPr="00245CD4" w:rsidRDefault="004A1191" w:rsidP="006D141D">
      <w:pPr>
        <w:pStyle w:val="ListParagraph"/>
        <w:numPr>
          <w:ilvl w:val="0"/>
          <w:numId w:val="13"/>
        </w:numPr>
        <w:spacing w:after="0"/>
        <w:jc w:val="both"/>
        <w:rPr>
          <w:rFonts w:cstheme="minorHAnsi"/>
        </w:rPr>
      </w:pPr>
      <w:r w:rsidRPr="00245CD4">
        <w:rPr>
          <w:rFonts w:cstheme="minorHAnsi"/>
        </w:rPr>
        <w:t>Increase the number of social workers and strengthen their capacity to address violence against children;</w:t>
      </w:r>
    </w:p>
    <w:p w14:paraId="3C876F79" w14:textId="05EF6980" w:rsidR="00245CD4" w:rsidRPr="00245CD4" w:rsidRDefault="00245CD4" w:rsidP="006D141D">
      <w:pPr>
        <w:spacing w:after="0"/>
        <w:jc w:val="both"/>
        <w:rPr>
          <w:rFonts w:cstheme="minorHAnsi"/>
        </w:rPr>
      </w:pPr>
    </w:p>
    <w:p w14:paraId="38EB3BEF" w14:textId="4E8440C7" w:rsidR="004A1191" w:rsidRPr="00245CD4" w:rsidRDefault="004A1191" w:rsidP="006D141D">
      <w:pPr>
        <w:pStyle w:val="ListParagraph"/>
        <w:numPr>
          <w:ilvl w:val="0"/>
          <w:numId w:val="13"/>
        </w:numPr>
        <w:spacing w:after="0"/>
        <w:jc w:val="both"/>
        <w:rPr>
          <w:rFonts w:cstheme="minorHAnsi"/>
        </w:rPr>
      </w:pPr>
      <w:r w:rsidRPr="00245CD4">
        <w:rPr>
          <w:rFonts w:cstheme="minorHAnsi"/>
        </w:rPr>
        <w:t>Give due weight to the views of children concerned in the responses to violence, including in criminal and family law proceedings;</w:t>
      </w:r>
    </w:p>
    <w:p w14:paraId="6F3E926D" w14:textId="6FACC552" w:rsidR="00245CD4" w:rsidRPr="00245CD4" w:rsidRDefault="00245CD4" w:rsidP="006D141D">
      <w:pPr>
        <w:spacing w:after="0"/>
        <w:jc w:val="both"/>
        <w:rPr>
          <w:rFonts w:cstheme="minorHAnsi"/>
        </w:rPr>
      </w:pPr>
    </w:p>
    <w:p w14:paraId="33670F53" w14:textId="0A4CED8B" w:rsidR="004A1191" w:rsidRPr="00245CD4" w:rsidRDefault="004A1191" w:rsidP="006D141D">
      <w:pPr>
        <w:pStyle w:val="ListParagraph"/>
        <w:numPr>
          <w:ilvl w:val="0"/>
          <w:numId w:val="13"/>
        </w:numPr>
        <w:spacing w:after="0"/>
        <w:jc w:val="both"/>
        <w:rPr>
          <w:rFonts w:cstheme="minorHAnsi"/>
        </w:rPr>
      </w:pPr>
      <w:r w:rsidRPr="00245CD4">
        <w:rPr>
          <w:rFonts w:cstheme="minorHAnsi"/>
        </w:rPr>
        <w:t>Consider ratifying the Council of Europe Convention on preventing and combating violence against women and domestic violence.</w:t>
      </w:r>
    </w:p>
    <w:p w14:paraId="68B53206" w14:textId="080ADADA" w:rsidR="00245CD4" w:rsidRPr="00245CD4" w:rsidRDefault="00245CD4" w:rsidP="006D141D">
      <w:pPr>
        <w:spacing w:after="0"/>
        <w:jc w:val="both"/>
        <w:rPr>
          <w:rFonts w:cstheme="minorHAnsi"/>
        </w:rPr>
      </w:pPr>
    </w:p>
    <w:p w14:paraId="4C91A3F2" w14:textId="77777777" w:rsidR="006D141D" w:rsidRDefault="006D141D" w:rsidP="006D141D">
      <w:pPr>
        <w:spacing w:after="0"/>
        <w:jc w:val="both"/>
        <w:rPr>
          <w:rFonts w:cstheme="minorHAnsi"/>
          <w:b/>
        </w:rPr>
      </w:pPr>
    </w:p>
    <w:p w14:paraId="13C3B248" w14:textId="237A8BBA" w:rsidR="004A1191" w:rsidRDefault="004A1191" w:rsidP="006D141D">
      <w:pPr>
        <w:spacing w:after="0"/>
        <w:jc w:val="both"/>
        <w:rPr>
          <w:rFonts w:cstheme="minorHAnsi"/>
          <w:b/>
        </w:rPr>
      </w:pPr>
      <w:r w:rsidRPr="009E14AD">
        <w:rPr>
          <w:rFonts w:cstheme="minorHAnsi"/>
          <w:b/>
        </w:rPr>
        <w:t>Sexual exploitation and abuse</w:t>
      </w:r>
    </w:p>
    <w:p w14:paraId="2F4F30B1" w14:textId="77777777" w:rsidR="00245CD4" w:rsidRPr="009E14AD" w:rsidRDefault="00245CD4" w:rsidP="006D141D">
      <w:pPr>
        <w:spacing w:after="0"/>
        <w:jc w:val="both"/>
        <w:rPr>
          <w:rFonts w:cstheme="minorHAnsi"/>
          <w:b/>
        </w:rPr>
      </w:pPr>
    </w:p>
    <w:p w14:paraId="3CAFC194" w14:textId="77777777" w:rsidR="00245CD4" w:rsidRDefault="004A1191" w:rsidP="006D141D">
      <w:pPr>
        <w:spacing w:after="0"/>
        <w:jc w:val="both"/>
        <w:rPr>
          <w:rFonts w:cstheme="minorHAnsi"/>
        </w:rPr>
      </w:pPr>
      <w:r w:rsidRPr="009E14AD">
        <w:rPr>
          <w:rFonts w:cstheme="minorHAnsi"/>
        </w:rPr>
        <w:t>(43) The Committee welcomes the measures taken to address child sexual exploitation and abuse, including the “</w:t>
      </w:r>
      <w:proofErr w:type="spellStart"/>
      <w:r w:rsidRPr="009E14AD">
        <w:rPr>
          <w:rFonts w:cstheme="minorHAnsi"/>
        </w:rPr>
        <w:t>WePROTECT</w:t>
      </w:r>
      <w:proofErr w:type="spellEnd"/>
      <w:r w:rsidRPr="009E14AD">
        <w:rPr>
          <w:rFonts w:cstheme="minorHAnsi"/>
        </w:rPr>
        <w:t xml:space="preserve">” model national response and strong child and civil society participation in the development of a </w:t>
      </w:r>
      <w:proofErr w:type="spellStart"/>
      <w:r w:rsidRPr="009E14AD">
        <w:rPr>
          <w:rFonts w:cstheme="minorHAnsi"/>
        </w:rPr>
        <w:t>multisectoral</w:t>
      </w:r>
      <w:proofErr w:type="spellEnd"/>
      <w:r w:rsidRPr="009E14AD">
        <w:rPr>
          <w:rFonts w:cstheme="minorHAnsi"/>
        </w:rPr>
        <w:t xml:space="preserve"> action plan and relevant guidance and tools in Wales. </w:t>
      </w:r>
    </w:p>
    <w:p w14:paraId="0E9CF46B" w14:textId="77777777" w:rsidR="00245CD4" w:rsidRDefault="00245CD4" w:rsidP="006D141D">
      <w:pPr>
        <w:spacing w:after="0"/>
        <w:jc w:val="both"/>
        <w:rPr>
          <w:rFonts w:cstheme="minorHAnsi"/>
        </w:rPr>
      </w:pPr>
    </w:p>
    <w:p w14:paraId="559B2070" w14:textId="36595ED9" w:rsidR="004A1191" w:rsidRDefault="004A1191" w:rsidP="006D141D">
      <w:pPr>
        <w:spacing w:after="0"/>
        <w:jc w:val="both"/>
        <w:rPr>
          <w:rFonts w:cstheme="minorHAnsi"/>
        </w:rPr>
      </w:pPr>
      <w:r w:rsidRPr="009E14AD">
        <w:rPr>
          <w:rFonts w:cstheme="minorHAnsi"/>
        </w:rPr>
        <w:t>However, the Committee is concerned about:</w:t>
      </w:r>
    </w:p>
    <w:p w14:paraId="1D988A98" w14:textId="77777777" w:rsidR="00245CD4" w:rsidRPr="009E14AD" w:rsidRDefault="00245CD4" w:rsidP="006D141D">
      <w:pPr>
        <w:spacing w:after="0"/>
        <w:jc w:val="both"/>
        <w:rPr>
          <w:rFonts w:cstheme="minorHAnsi"/>
        </w:rPr>
      </w:pPr>
    </w:p>
    <w:p w14:paraId="3B384FF0" w14:textId="001EF2FC" w:rsidR="004A1191" w:rsidRPr="00245CD4" w:rsidRDefault="004A1191" w:rsidP="006D141D">
      <w:pPr>
        <w:pStyle w:val="ListParagraph"/>
        <w:numPr>
          <w:ilvl w:val="0"/>
          <w:numId w:val="14"/>
        </w:numPr>
        <w:spacing w:after="0"/>
        <w:jc w:val="both"/>
        <w:rPr>
          <w:rFonts w:cstheme="minorHAnsi"/>
        </w:rPr>
      </w:pPr>
      <w:r w:rsidRPr="00245CD4">
        <w:rPr>
          <w:rFonts w:cstheme="minorHAnsi"/>
        </w:rPr>
        <w:lastRenderedPageBreak/>
        <w:t>Recent allegations of widespread child sexual exploitation and abuse by high profile figures, by organized gangs and in institutional settings;</w:t>
      </w:r>
    </w:p>
    <w:p w14:paraId="0C966149" w14:textId="77777777" w:rsidR="00245CD4" w:rsidRPr="00245CD4" w:rsidRDefault="00245CD4" w:rsidP="006D141D">
      <w:pPr>
        <w:spacing w:after="0"/>
        <w:jc w:val="both"/>
        <w:rPr>
          <w:rFonts w:cstheme="minorHAnsi"/>
        </w:rPr>
      </w:pPr>
    </w:p>
    <w:p w14:paraId="337E6AE1" w14:textId="7135B751" w:rsidR="00245CD4" w:rsidRDefault="004A1191" w:rsidP="006D141D">
      <w:pPr>
        <w:pStyle w:val="ListParagraph"/>
        <w:numPr>
          <w:ilvl w:val="0"/>
          <w:numId w:val="14"/>
        </w:numPr>
        <w:spacing w:after="0"/>
        <w:jc w:val="both"/>
        <w:rPr>
          <w:rFonts w:cstheme="minorHAnsi"/>
        </w:rPr>
      </w:pPr>
      <w:r w:rsidRPr="00245CD4">
        <w:rPr>
          <w:rFonts w:cstheme="minorHAnsi"/>
        </w:rPr>
        <w:t>The increasing risk of online child sexual exploitation and abuse;</w:t>
      </w:r>
    </w:p>
    <w:p w14:paraId="34C689F3" w14:textId="20E64E17" w:rsidR="00245CD4" w:rsidRPr="00245CD4" w:rsidRDefault="00245CD4" w:rsidP="006D141D">
      <w:pPr>
        <w:spacing w:after="0"/>
        <w:jc w:val="both"/>
        <w:rPr>
          <w:rFonts w:cstheme="minorHAnsi"/>
        </w:rPr>
      </w:pPr>
    </w:p>
    <w:p w14:paraId="3F137E4D" w14:textId="00803FEF" w:rsidR="004A1191" w:rsidRPr="00245CD4" w:rsidRDefault="004A1191" w:rsidP="006D141D">
      <w:pPr>
        <w:pStyle w:val="ListParagraph"/>
        <w:numPr>
          <w:ilvl w:val="0"/>
          <w:numId w:val="14"/>
        </w:numPr>
        <w:spacing w:after="0"/>
        <w:jc w:val="both"/>
        <w:rPr>
          <w:rFonts w:cstheme="minorHAnsi"/>
        </w:rPr>
      </w:pPr>
      <w:r w:rsidRPr="00245CD4">
        <w:rPr>
          <w:rFonts w:cstheme="minorHAnsi"/>
        </w:rPr>
        <w:t>The insufficient respect for the views of children in efforts to prevent, detect and respond to such exploitation and abuse;</w:t>
      </w:r>
    </w:p>
    <w:p w14:paraId="659AD8E9" w14:textId="48B38422" w:rsidR="00245CD4" w:rsidRPr="00245CD4" w:rsidRDefault="00245CD4" w:rsidP="006D141D">
      <w:pPr>
        <w:spacing w:after="0"/>
        <w:jc w:val="both"/>
        <w:rPr>
          <w:rFonts w:cstheme="minorHAnsi"/>
        </w:rPr>
      </w:pPr>
    </w:p>
    <w:p w14:paraId="69E11488" w14:textId="35FD057C" w:rsidR="004A1191" w:rsidRPr="00245CD4" w:rsidRDefault="004A1191" w:rsidP="006D141D">
      <w:pPr>
        <w:pStyle w:val="ListParagraph"/>
        <w:numPr>
          <w:ilvl w:val="0"/>
          <w:numId w:val="14"/>
        </w:numPr>
        <w:spacing w:after="0"/>
        <w:jc w:val="both"/>
        <w:rPr>
          <w:rFonts w:cstheme="minorHAnsi"/>
        </w:rPr>
      </w:pPr>
      <w:r w:rsidRPr="00245CD4">
        <w:rPr>
          <w:rFonts w:cstheme="minorHAnsi"/>
        </w:rPr>
        <w:t>The low rate of prosecution of child sexual exploitation and abuse.</w:t>
      </w:r>
    </w:p>
    <w:p w14:paraId="32240C6C" w14:textId="77777777" w:rsidR="00245CD4" w:rsidRDefault="00245CD4" w:rsidP="006D141D">
      <w:pPr>
        <w:spacing w:after="0"/>
        <w:jc w:val="both"/>
        <w:rPr>
          <w:rFonts w:cstheme="minorHAnsi"/>
        </w:rPr>
      </w:pPr>
    </w:p>
    <w:p w14:paraId="325DA41C" w14:textId="77777777" w:rsidR="00245CD4" w:rsidRDefault="00245CD4" w:rsidP="006D141D">
      <w:pPr>
        <w:spacing w:after="0"/>
        <w:jc w:val="both"/>
        <w:rPr>
          <w:rFonts w:cstheme="minorHAnsi"/>
        </w:rPr>
      </w:pPr>
    </w:p>
    <w:p w14:paraId="18B64560" w14:textId="2BFD6021" w:rsidR="00245CD4" w:rsidRDefault="004A1191" w:rsidP="006D141D">
      <w:pPr>
        <w:spacing w:after="0"/>
        <w:jc w:val="both"/>
        <w:rPr>
          <w:rFonts w:cstheme="minorHAnsi"/>
        </w:rPr>
      </w:pPr>
      <w:r w:rsidRPr="009E14AD">
        <w:rPr>
          <w:rFonts w:cstheme="minorHAnsi"/>
        </w:rPr>
        <w:t>44. The Committee recommends that the State party, including devolved governments, Overseas Territories and Crown Dependencies:</w:t>
      </w:r>
    </w:p>
    <w:p w14:paraId="6D4E9151" w14:textId="77777777" w:rsidR="00245CD4" w:rsidRPr="009E14AD" w:rsidRDefault="00245CD4" w:rsidP="006D141D">
      <w:pPr>
        <w:spacing w:after="0"/>
        <w:jc w:val="both"/>
        <w:rPr>
          <w:rFonts w:cstheme="minorHAnsi"/>
        </w:rPr>
      </w:pPr>
    </w:p>
    <w:p w14:paraId="1F8F783E" w14:textId="3C46F1DB" w:rsidR="004A1191" w:rsidRPr="00245CD4" w:rsidRDefault="004A1191" w:rsidP="006D141D">
      <w:pPr>
        <w:pStyle w:val="ListParagraph"/>
        <w:numPr>
          <w:ilvl w:val="0"/>
          <w:numId w:val="15"/>
        </w:numPr>
        <w:spacing w:after="0"/>
        <w:jc w:val="both"/>
        <w:rPr>
          <w:rFonts w:cstheme="minorHAnsi"/>
        </w:rPr>
      </w:pPr>
      <w:r w:rsidRPr="00245CD4">
        <w:rPr>
          <w:rFonts w:cstheme="minorHAnsi"/>
        </w:rPr>
        <w:t>Systematically collect and publish comprehensive and disaggregated data on child exploitation and abuse, including through mandatory reporting, in all settings;</w:t>
      </w:r>
    </w:p>
    <w:p w14:paraId="02135F98" w14:textId="77777777" w:rsidR="00245CD4" w:rsidRPr="00245CD4" w:rsidRDefault="00245CD4" w:rsidP="006D141D">
      <w:pPr>
        <w:pStyle w:val="ListParagraph"/>
        <w:spacing w:after="0"/>
        <w:jc w:val="both"/>
        <w:rPr>
          <w:rFonts w:cstheme="minorHAnsi"/>
        </w:rPr>
      </w:pPr>
    </w:p>
    <w:p w14:paraId="5C9B47A4" w14:textId="3453F1B1" w:rsidR="00245CD4" w:rsidRDefault="004A1191" w:rsidP="006D141D">
      <w:pPr>
        <w:pStyle w:val="ListParagraph"/>
        <w:numPr>
          <w:ilvl w:val="0"/>
          <w:numId w:val="15"/>
        </w:numPr>
        <w:spacing w:after="0"/>
        <w:jc w:val="both"/>
        <w:rPr>
          <w:rFonts w:cstheme="minorHAnsi"/>
        </w:rPr>
      </w:pPr>
      <w:r w:rsidRPr="00245CD4">
        <w:rPr>
          <w:rFonts w:cstheme="minorHAnsi"/>
        </w:rPr>
        <w:t>Develop and implement comprehensive multi-sectoral strategies on child exploitation and abuse, including online, to ensure effective prevention, early detection and intervention, at national as well as at devolved levels, in Overseas Territories and Crown Dependencies;</w:t>
      </w:r>
    </w:p>
    <w:p w14:paraId="136BD82A" w14:textId="417E8010" w:rsidR="00245CD4" w:rsidRPr="00245CD4" w:rsidRDefault="00245CD4" w:rsidP="006D141D">
      <w:pPr>
        <w:spacing w:after="0"/>
        <w:jc w:val="both"/>
        <w:rPr>
          <w:rFonts w:cstheme="minorHAnsi"/>
        </w:rPr>
      </w:pPr>
    </w:p>
    <w:p w14:paraId="021EAF64" w14:textId="51A004E4" w:rsidR="00245CD4" w:rsidRDefault="004A1191" w:rsidP="006D141D">
      <w:pPr>
        <w:pStyle w:val="ListParagraph"/>
        <w:numPr>
          <w:ilvl w:val="0"/>
          <w:numId w:val="15"/>
        </w:numPr>
        <w:spacing w:after="0"/>
        <w:jc w:val="both"/>
        <w:rPr>
          <w:rFonts w:cstheme="minorHAnsi"/>
        </w:rPr>
      </w:pPr>
      <w:r w:rsidRPr="00245CD4">
        <w:rPr>
          <w:rFonts w:cstheme="minorHAnsi"/>
        </w:rPr>
        <w:t>Further develop comprehensive services to support children who are victims or at risk of sexual exploitation and abuse;</w:t>
      </w:r>
    </w:p>
    <w:p w14:paraId="02E8887B" w14:textId="67419F2D" w:rsidR="00245CD4" w:rsidRPr="00245CD4" w:rsidRDefault="00245CD4" w:rsidP="006D141D">
      <w:pPr>
        <w:spacing w:after="0"/>
        <w:jc w:val="both"/>
        <w:rPr>
          <w:rFonts w:cstheme="minorHAnsi"/>
        </w:rPr>
      </w:pPr>
    </w:p>
    <w:p w14:paraId="04B2D82D" w14:textId="546CC293" w:rsidR="00245CD4" w:rsidRDefault="004A1191" w:rsidP="006D141D">
      <w:pPr>
        <w:pStyle w:val="ListParagraph"/>
        <w:numPr>
          <w:ilvl w:val="0"/>
          <w:numId w:val="15"/>
        </w:numPr>
        <w:spacing w:after="0"/>
        <w:jc w:val="both"/>
        <w:rPr>
          <w:rFonts w:cstheme="minorHAnsi"/>
        </w:rPr>
      </w:pPr>
      <w:r w:rsidRPr="00245CD4">
        <w:rPr>
          <w:rFonts w:cstheme="minorHAnsi"/>
        </w:rPr>
        <w:t>Strengthen the capacity of law enforcement authorities and the judiciary to detect and prosecute child sexual exploitation and abuse, and grant effective remedies to the child victims;</w:t>
      </w:r>
    </w:p>
    <w:p w14:paraId="6B717085" w14:textId="458682F8" w:rsidR="00245CD4" w:rsidRPr="00245CD4" w:rsidRDefault="00245CD4" w:rsidP="006D141D">
      <w:pPr>
        <w:spacing w:after="0"/>
        <w:jc w:val="both"/>
        <w:rPr>
          <w:rFonts w:cstheme="minorHAnsi"/>
        </w:rPr>
      </w:pPr>
    </w:p>
    <w:p w14:paraId="662041F8" w14:textId="24BF3695" w:rsidR="004A1191" w:rsidRPr="00245CD4" w:rsidRDefault="004A1191" w:rsidP="006D141D">
      <w:pPr>
        <w:pStyle w:val="ListParagraph"/>
        <w:numPr>
          <w:ilvl w:val="0"/>
          <w:numId w:val="15"/>
        </w:numPr>
        <w:spacing w:after="0"/>
        <w:jc w:val="both"/>
        <w:rPr>
          <w:rFonts w:cstheme="minorHAnsi"/>
        </w:rPr>
      </w:pPr>
      <w:r w:rsidRPr="00245CD4">
        <w:rPr>
          <w:rFonts w:cstheme="minorHAnsi"/>
        </w:rPr>
        <w:t>Consider ratifying the Council of Europe Convention on the Protection of Children against Sexual Exploitation and Sexual Abuse.</w:t>
      </w:r>
    </w:p>
    <w:p w14:paraId="4DD94F2C" w14:textId="1BE7FC88" w:rsidR="00245CD4" w:rsidRPr="00245CD4" w:rsidRDefault="00245CD4" w:rsidP="006D141D">
      <w:pPr>
        <w:spacing w:after="0"/>
        <w:jc w:val="both"/>
        <w:rPr>
          <w:rFonts w:cstheme="minorHAnsi"/>
        </w:rPr>
      </w:pPr>
    </w:p>
    <w:p w14:paraId="0A4B4852" w14:textId="77777777" w:rsidR="006D141D" w:rsidRDefault="006D141D" w:rsidP="006D141D">
      <w:pPr>
        <w:spacing w:after="0"/>
        <w:jc w:val="both"/>
        <w:rPr>
          <w:rFonts w:cstheme="minorHAnsi"/>
          <w:b/>
        </w:rPr>
      </w:pPr>
    </w:p>
    <w:p w14:paraId="7E8FAC8B" w14:textId="77777777" w:rsidR="004A1191" w:rsidRPr="009E14AD" w:rsidRDefault="004A1191" w:rsidP="006D141D">
      <w:pPr>
        <w:spacing w:after="0"/>
        <w:jc w:val="both"/>
        <w:rPr>
          <w:rFonts w:cstheme="minorHAnsi"/>
          <w:b/>
        </w:rPr>
      </w:pPr>
      <w:r w:rsidRPr="009E14AD">
        <w:rPr>
          <w:rFonts w:cstheme="minorHAnsi"/>
          <w:b/>
        </w:rPr>
        <w:t xml:space="preserve">Harmful practices </w:t>
      </w:r>
    </w:p>
    <w:p w14:paraId="68DB4E73" w14:textId="2DCFBFE7" w:rsidR="004A1191" w:rsidRDefault="004A1191" w:rsidP="006D141D">
      <w:pPr>
        <w:spacing w:after="0"/>
        <w:jc w:val="both"/>
        <w:rPr>
          <w:rFonts w:cstheme="minorHAnsi"/>
        </w:rPr>
      </w:pPr>
      <w:r w:rsidRPr="009E14AD">
        <w:rPr>
          <w:rFonts w:cstheme="minorHAnsi"/>
        </w:rPr>
        <w:t>45) The Committee welcomes the enactment of the Serious Crime Act (2015) in England and Wales, which enables the courts to issue protection orders to protect potential or actual child victims of female genital mutilation. However the Committee is concerned at:</w:t>
      </w:r>
    </w:p>
    <w:p w14:paraId="1601DA3C" w14:textId="77777777" w:rsidR="00245CD4" w:rsidRPr="009E14AD" w:rsidRDefault="00245CD4" w:rsidP="006D141D">
      <w:pPr>
        <w:spacing w:after="0"/>
        <w:jc w:val="both"/>
        <w:rPr>
          <w:rFonts w:cstheme="minorHAnsi"/>
        </w:rPr>
      </w:pPr>
    </w:p>
    <w:p w14:paraId="405D78A7" w14:textId="05EDDFF9" w:rsidR="004A1191" w:rsidRPr="00245CD4" w:rsidRDefault="004A1191" w:rsidP="006D141D">
      <w:pPr>
        <w:pStyle w:val="ListParagraph"/>
        <w:numPr>
          <w:ilvl w:val="0"/>
          <w:numId w:val="16"/>
        </w:numPr>
        <w:spacing w:after="0"/>
        <w:jc w:val="both"/>
        <w:rPr>
          <w:rFonts w:cstheme="minorHAnsi"/>
        </w:rPr>
      </w:pPr>
      <w:r w:rsidRPr="00245CD4">
        <w:rPr>
          <w:rFonts w:cstheme="minorHAnsi"/>
        </w:rPr>
        <w:t>The significant number of children who are affected by harmful practices, including female genital mutilation, and the forced marriage of girls and boys aged 16 and 17 years in some parts of the State party;</w:t>
      </w:r>
    </w:p>
    <w:p w14:paraId="789BA3F5" w14:textId="77777777" w:rsidR="00245CD4" w:rsidRPr="00245CD4" w:rsidRDefault="00245CD4" w:rsidP="006D141D">
      <w:pPr>
        <w:spacing w:after="0"/>
        <w:jc w:val="both"/>
        <w:rPr>
          <w:rFonts w:cstheme="minorHAnsi"/>
        </w:rPr>
      </w:pPr>
    </w:p>
    <w:p w14:paraId="0960E527" w14:textId="6B272E5E" w:rsidR="00245CD4" w:rsidRDefault="004A1191" w:rsidP="006D141D">
      <w:pPr>
        <w:pStyle w:val="ListParagraph"/>
        <w:numPr>
          <w:ilvl w:val="0"/>
          <w:numId w:val="16"/>
        </w:numPr>
        <w:spacing w:after="0"/>
        <w:jc w:val="both"/>
        <w:rPr>
          <w:rFonts w:cstheme="minorHAnsi"/>
        </w:rPr>
      </w:pPr>
      <w:r w:rsidRPr="00245CD4">
        <w:rPr>
          <w:rFonts w:cstheme="minorHAnsi"/>
        </w:rPr>
        <w:t xml:space="preserve">Cases of medically unnecessary surgeries and other procedures on intersex children before they are able to provide their informed consent, which often entail irreversible consequences and can cause severe physical and psychological suffering, and the lack of redress and compensation in such cases. </w:t>
      </w:r>
    </w:p>
    <w:p w14:paraId="592AB7E5" w14:textId="6451A5D3" w:rsidR="00245CD4" w:rsidRPr="00245CD4" w:rsidRDefault="00245CD4" w:rsidP="006D141D">
      <w:pPr>
        <w:spacing w:after="0"/>
        <w:jc w:val="both"/>
        <w:rPr>
          <w:rFonts w:cstheme="minorHAnsi"/>
        </w:rPr>
      </w:pPr>
    </w:p>
    <w:p w14:paraId="2C5FAAE8" w14:textId="2B538AC3" w:rsidR="004A1191" w:rsidRDefault="004A1191" w:rsidP="006D141D">
      <w:pPr>
        <w:spacing w:after="0"/>
        <w:jc w:val="both"/>
        <w:rPr>
          <w:rFonts w:cstheme="minorHAnsi"/>
        </w:rPr>
      </w:pPr>
      <w:r w:rsidRPr="009E14AD">
        <w:rPr>
          <w:rFonts w:cstheme="minorHAnsi"/>
        </w:rPr>
        <w:t>46. With reference to its general comment No. 18 on harmful practices (2014), the Committee recommends that the State party:</w:t>
      </w:r>
    </w:p>
    <w:p w14:paraId="3EFF1F06" w14:textId="77777777" w:rsidR="00245CD4" w:rsidRPr="009E14AD" w:rsidRDefault="00245CD4" w:rsidP="006D141D">
      <w:pPr>
        <w:spacing w:after="0"/>
        <w:jc w:val="both"/>
        <w:rPr>
          <w:rFonts w:cstheme="minorHAnsi"/>
        </w:rPr>
      </w:pPr>
    </w:p>
    <w:p w14:paraId="6D2C48F7" w14:textId="4C94A866" w:rsidR="004A1191" w:rsidRPr="00245CD4" w:rsidRDefault="004A1191" w:rsidP="006D141D">
      <w:pPr>
        <w:pStyle w:val="ListParagraph"/>
        <w:numPr>
          <w:ilvl w:val="0"/>
          <w:numId w:val="17"/>
        </w:numPr>
        <w:spacing w:after="0"/>
        <w:jc w:val="both"/>
        <w:rPr>
          <w:rFonts w:cstheme="minorHAnsi"/>
        </w:rPr>
      </w:pPr>
      <w:r w:rsidRPr="00245CD4">
        <w:rPr>
          <w:rFonts w:cstheme="minorHAnsi"/>
        </w:rPr>
        <w:t>Take effective measures to ensure that marriage of children of 16-17 years of age takes place only in exceptional circumstances and is based on the full, free and informed consent of the concerned children;</w:t>
      </w:r>
    </w:p>
    <w:p w14:paraId="6C6DD516" w14:textId="77777777" w:rsidR="00245CD4" w:rsidRPr="00245CD4" w:rsidRDefault="00245CD4" w:rsidP="006D141D">
      <w:pPr>
        <w:spacing w:after="0"/>
        <w:jc w:val="both"/>
        <w:rPr>
          <w:rFonts w:cstheme="minorHAnsi"/>
        </w:rPr>
      </w:pPr>
    </w:p>
    <w:p w14:paraId="56F81EE5" w14:textId="3A363301" w:rsidR="004A1191" w:rsidRPr="00245CD4" w:rsidRDefault="004A1191" w:rsidP="006D141D">
      <w:pPr>
        <w:pStyle w:val="ListParagraph"/>
        <w:numPr>
          <w:ilvl w:val="0"/>
          <w:numId w:val="17"/>
        </w:numPr>
        <w:spacing w:after="0"/>
        <w:jc w:val="both"/>
        <w:rPr>
          <w:rFonts w:cstheme="minorHAnsi"/>
        </w:rPr>
      </w:pPr>
      <w:r w:rsidRPr="00245CD4">
        <w:rPr>
          <w:rFonts w:cstheme="minorHAnsi"/>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14:paraId="61A2B63D" w14:textId="37C06054" w:rsidR="00245CD4" w:rsidRPr="00245CD4" w:rsidRDefault="00245CD4" w:rsidP="006D141D">
      <w:pPr>
        <w:spacing w:after="0"/>
        <w:jc w:val="both"/>
        <w:rPr>
          <w:rFonts w:cstheme="minorHAnsi"/>
        </w:rPr>
      </w:pPr>
    </w:p>
    <w:p w14:paraId="07C61814" w14:textId="09419DCC" w:rsidR="004A1191" w:rsidRPr="00245CD4" w:rsidRDefault="004A1191" w:rsidP="006D141D">
      <w:pPr>
        <w:pStyle w:val="ListParagraph"/>
        <w:numPr>
          <w:ilvl w:val="0"/>
          <w:numId w:val="17"/>
        </w:numPr>
        <w:spacing w:after="0"/>
        <w:jc w:val="both"/>
        <w:rPr>
          <w:rFonts w:cstheme="minorHAnsi"/>
        </w:rPr>
      </w:pPr>
      <w:r w:rsidRPr="00245CD4">
        <w:rPr>
          <w:rFonts w:cstheme="minorHAnsi"/>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14:paraId="270BC2EC" w14:textId="3D05C18C" w:rsidR="00245CD4" w:rsidRPr="00245CD4" w:rsidRDefault="00245CD4" w:rsidP="006D141D">
      <w:pPr>
        <w:spacing w:after="0"/>
        <w:jc w:val="both"/>
        <w:rPr>
          <w:rFonts w:cstheme="minorHAnsi"/>
        </w:rPr>
      </w:pPr>
    </w:p>
    <w:p w14:paraId="5596656C" w14:textId="7AF9C3DB" w:rsidR="004A1191" w:rsidRPr="00245CD4" w:rsidRDefault="004A1191" w:rsidP="006D141D">
      <w:pPr>
        <w:pStyle w:val="ListParagraph"/>
        <w:numPr>
          <w:ilvl w:val="0"/>
          <w:numId w:val="17"/>
        </w:numPr>
        <w:spacing w:after="0"/>
        <w:jc w:val="both"/>
        <w:rPr>
          <w:rFonts w:cstheme="minorHAnsi"/>
        </w:rPr>
      </w:pPr>
      <w:r w:rsidRPr="00245CD4">
        <w:rPr>
          <w:rFonts w:cstheme="minorHAnsi"/>
        </w:rPr>
        <w:t>Provide redress to the victims of such treatment;</w:t>
      </w:r>
    </w:p>
    <w:p w14:paraId="254FA1AA" w14:textId="5442C4C2" w:rsidR="00245CD4" w:rsidRPr="007708BD" w:rsidRDefault="00245CD4" w:rsidP="006D141D">
      <w:pPr>
        <w:spacing w:after="0"/>
        <w:jc w:val="both"/>
        <w:rPr>
          <w:rFonts w:cstheme="minorHAnsi"/>
          <w:i/>
        </w:rPr>
      </w:pPr>
    </w:p>
    <w:p w14:paraId="05BDB5E2" w14:textId="4D7F41A4" w:rsidR="004A1191" w:rsidRPr="00245CD4" w:rsidRDefault="004A1191" w:rsidP="006D141D">
      <w:pPr>
        <w:pStyle w:val="ListParagraph"/>
        <w:numPr>
          <w:ilvl w:val="0"/>
          <w:numId w:val="17"/>
        </w:numPr>
        <w:spacing w:after="0"/>
        <w:jc w:val="both"/>
        <w:rPr>
          <w:rFonts w:cstheme="minorHAnsi"/>
        </w:rPr>
      </w:pPr>
      <w:r w:rsidRPr="00245CD4">
        <w:rPr>
          <w:rFonts w:cstheme="minorHAnsi"/>
        </w:rPr>
        <w:t xml:space="preserve">Educate medical and psychological professionals on the range of sexual, and related biological and physical, diversity and on the consequences of unnecessary interventions for intersex children. </w:t>
      </w:r>
    </w:p>
    <w:p w14:paraId="60704120" w14:textId="3AE76C7E" w:rsidR="00245CD4" w:rsidRPr="00245CD4" w:rsidRDefault="00245CD4" w:rsidP="006D141D">
      <w:pPr>
        <w:spacing w:after="0"/>
        <w:jc w:val="both"/>
        <w:rPr>
          <w:rFonts w:cstheme="minorHAnsi"/>
        </w:rPr>
      </w:pPr>
    </w:p>
    <w:p w14:paraId="05221742" w14:textId="77777777" w:rsidR="006D141D" w:rsidRDefault="006D141D" w:rsidP="006D141D">
      <w:pPr>
        <w:spacing w:after="0"/>
        <w:jc w:val="both"/>
        <w:rPr>
          <w:rFonts w:cstheme="minorHAnsi"/>
          <w:b/>
        </w:rPr>
      </w:pPr>
    </w:p>
    <w:p w14:paraId="59F743D1" w14:textId="77777777" w:rsidR="004A1191" w:rsidRPr="009E14AD" w:rsidRDefault="004A1191" w:rsidP="006D141D">
      <w:pPr>
        <w:spacing w:after="0"/>
        <w:jc w:val="both"/>
        <w:rPr>
          <w:rFonts w:cstheme="minorHAnsi"/>
          <w:b/>
        </w:rPr>
      </w:pPr>
      <w:r w:rsidRPr="009E14AD">
        <w:rPr>
          <w:rFonts w:cstheme="minorHAnsi"/>
          <w:b/>
        </w:rPr>
        <w:t xml:space="preserve">Freedom of the child from all forms of violence </w:t>
      </w:r>
    </w:p>
    <w:p w14:paraId="5802C90B" w14:textId="21BCD111" w:rsidR="00245CD4" w:rsidRDefault="004A1191" w:rsidP="006D141D">
      <w:pPr>
        <w:spacing w:after="0"/>
        <w:jc w:val="both"/>
        <w:rPr>
          <w:rFonts w:cstheme="minorHAnsi"/>
        </w:rPr>
      </w:pPr>
      <w:r w:rsidRPr="009E14AD">
        <w:rPr>
          <w:rFonts w:cstheme="minorHAnsi"/>
        </w:rPr>
        <w:t>(47) The Committee is concerned that:</w:t>
      </w:r>
    </w:p>
    <w:p w14:paraId="63AD3DA9" w14:textId="77777777" w:rsidR="00245CD4" w:rsidRPr="009E14AD" w:rsidRDefault="00245CD4" w:rsidP="006D141D">
      <w:pPr>
        <w:spacing w:after="0"/>
        <w:jc w:val="both"/>
        <w:rPr>
          <w:rFonts w:cstheme="minorHAnsi"/>
        </w:rPr>
      </w:pPr>
    </w:p>
    <w:p w14:paraId="35382A9E" w14:textId="21C1B0E4" w:rsidR="004A1191" w:rsidRPr="00245CD4" w:rsidRDefault="004A1191" w:rsidP="006D141D">
      <w:pPr>
        <w:pStyle w:val="ListParagraph"/>
        <w:numPr>
          <w:ilvl w:val="0"/>
          <w:numId w:val="18"/>
        </w:numPr>
        <w:spacing w:after="0"/>
        <w:jc w:val="both"/>
        <w:rPr>
          <w:rFonts w:cstheme="minorHAnsi"/>
        </w:rPr>
      </w:pPr>
      <w:r w:rsidRPr="00245CD4">
        <w:rPr>
          <w:rFonts w:cstheme="minorHAnsi"/>
        </w:rPr>
        <w:t>Bullying, including cyberbullying, remains a serious and widespread problem, particularly against lesbian, gay, bisexual, transgender and intersex children, children with disabilities and children belonging to minority groups, including Roma, gypsy and traveller children;</w:t>
      </w:r>
    </w:p>
    <w:p w14:paraId="4ECCCC2D" w14:textId="77777777" w:rsidR="00245CD4" w:rsidRPr="00245CD4" w:rsidRDefault="00245CD4" w:rsidP="006D141D">
      <w:pPr>
        <w:spacing w:after="0"/>
        <w:jc w:val="both"/>
        <w:rPr>
          <w:rFonts w:cstheme="minorHAnsi"/>
        </w:rPr>
      </w:pPr>
    </w:p>
    <w:p w14:paraId="46C7C08C" w14:textId="1F1046BB" w:rsidR="004A1191" w:rsidRDefault="004A1191" w:rsidP="006D141D">
      <w:pPr>
        <w:spacing w:after="0"/>
        <w:jc w:val="both"/>
        <w:rPr>
          <w:rFonts w:cstheme="minorHAnsi"/>
        </w:rPr>
      </w:pPr>
      <w:r w:rsidRPr="009E14AD">
        <w:rPr>
          <w:rFonts w:cstheme="minorHAnsi"/>
        </w:rPr>
        <w:t>48. The Committee recommends that the State party:</w:t>
      </w:r>
    </w:p>
    <w:p w14:paraId="4E762ADB" w14:textId="77777777" w:rsidR="00245CD4" w:rsidRPr="009E14AD" w:rsidRDefault="00245CD4" w:rsidP="006D141D">
      <w:pPr>
        <w:spacing w:after="0"/>
        <w:jc w:val="both"/>
        <w:rPr>
          <w:rFonts w:cstheme="minorHAnsi"/>
        </w:rPr>
      </w:pPr>
    </w:p>
    <w:p w14:paraId="783289D5" w14:textId="2C8771FB" w:rsidR="004A1191" w:rsidRPr="00245CD4" w:rsidRDefault="004A1191" w:rsidP="006D141D">
      <w:pPr>
        <w:pStyle w:val="ListParagraph"/>
        <w:numPr>
          <w:ilvl w:val="0"/>
          <w:numId w:val="19"/>
        </w:numPr>
        <w:spacing w:after="0"/>
        <w:jc w:val="both"/>
        <w:rPr>
          <w:rFonts w:cstheme="minorHAnsi"/>
        </w:rPr>
      </w:pPr>
      <w:r w:rsidRPr="00245CD4">
        <w:rPr>
          <w:rFonts w:cstheme="minorHAnsi"/>
        </w:rPr>
        <w:t>Intensify its efforts to tackle bullying and violence in schools, 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w:t>
      </w:r>
    </w:p>
    <w:p w14:paraId="70B00A48" w14:textId="77777777" w:rsidR="00245CD4" w:rsidRPr="00245CD4" w:rsidRDefault="00245CD4" w:rsidP="006D141D">
      <w:pPr>
        <w:spacing w:after="0"/>
        <w:jc w:val="both"/>
        <w:rPr>
          <w:rFonts w:cstheme="minorHAnsi"/>
        </w:rPr>
      </w:pPr>
    </w:p>
    <w:p w14:paraId="592B7431" w14:textId="39AE3BFE" w:rsidR="00245CD4" w:rsidRPr="00245CD4" w:rsidRDefault="004A1191" w:rsidP="006D141D">
      <w:pPr>
        <w:pStyle w:val="ListParagraph"/>
        <w:numPr>
          <w:ilvl w:val="0"/>
          <w:numId w:val="19"/>
        </w:numPr>
        <w:spacing w:after="0"/>
        <w:jc w:val="both"/>
        <w:rPr>
          <w:rFonts w:cstheme="minorHAnsi"/>
        </w:rPr>
      </w:pPr>
      <w:r w:rsidRPr="00245CD4">
        <w:rPr>
          <w:rFonts w:cstheme="minorHAnsi"/>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 and increase the involvement of social media outlets in the efforts to combat cyber-bullying.</w:t>
      </w:r>
    </w:p>
    <w:p w14:paraId="07FE7A59" w14:textId="77777777" w:rsidR="004A1191" w:rsidRPr="009E14AD" w:rsidRDefault="004A1191" w:rsidP="006D141D">
      <w:pPr>
        <w:spacing w:after="0"/>
        <w:jc w:val="both"/>
        <w:rPr>
          <w:rFonts w:cstheme="minorHAnsi"/>
        </w:rPr>
      </w:pPr>
    </w:p>
    <w:p w14:paraId="07E2EB90" w14:textId="77777777" w:rsidR="006D141D" w:rsidRDefault="006D141D" w:rsidP="006D141D">
      <w:pPr>
        <w:spacing w:after="0"/>
        <w:jc w:val="both"/>
        <w:rPr>
          <w:rFonts w:cstheme="minorHAnsi"/>
          <w:b/>
        </w:rPr>
      </w:pPr>
    </w:p>
    <w:p w14:paraId="48A86D91" w14:textId="77777777" w:rsidR="004A1191" w:rsidRPr="009E14AD" w:rsidRDefault="004A1191" w:rsidP="006D141D">
      <w:pPr>
        <w:spacing w:after="0"/>
        <w:jc w:val="both"/>
        <w:rPr>
          <w:rFonts w:cstheme="minorHAnsi"/>
          <w:b/>
        </w:rPr>
      </w:pPr>
      <w:r w:rsidRPr="009E14AD">
        <w:rPr>
          <w:rFonts w:cstheme="minorHAnsi"/>
          <w:b/>
        </w:rPr>
        <w:t>Monitoring Group Recommendations 2016</w:t>
      </w:r>
    </w:p>
    <w:p w14:paraId="0080273A" w14:textId="77777777" w:rsidR="004A1191" w:rsidRPr="009E14AD" w:rsidRDefault="004A1191" w:rsidP="006D141D">
      <w:pPr>
        <w:pStyle w:val="ListParagraph"/>
        <w:numPr>
          <w:ilvl w:val="0"/>
          <w:numId w:val="5"/>
        </w:numPr>
        <w:spacing w:after="0"/>
        <w:jc w:val="both"/>
        <w:rPr>
          <w:rFonts w:cstheme="minorHAnsi"/>
        </w:rPr>
      </w:pPr>
      <w:r w:rsidRPr="009E14AD">
        <w:rPr>
          <w:rFonts w:cstheme="minorHAnsi"/>
        </w:rPr>
        <w:t>Ensure independent professional advocacy services are available and accessible to children across Wales and comply with the National Standards for the Provision of Children’s Advocacy Services.</w:t>
      </w:r>
    </w:p>
    <w:p w14:paraId="4F6D7D7D" w14:textId="77777777" w:rsidR="004A1191" w:rsidRPr="009E14AD" w:rsidRDefault="004A1191" w:rsidP="006D141D">
      <w:pPr>
        <w:pStyle w:val="ListParagraph"/>
        <w:numPr>
          <w:ilvl w:val="0"/>
          <w:numId w:val="5"/>
        </w:numPr>
        <w:spacing w:after="0"/>
        <w:jc w:val="both"/>
        <w:rPr>
          <w:rFonts w:cstheme="minorHAnsi"/>
        </w:rPr>
      </w:pPr>
      <w:r w:rsidRPr="009E14AD">
        <w:rPr>
          <w:rFonts w:cstheme="minorHAnsi"/>
        </w:rPr>
        <w:lastRenderedPageBreak/>
        <w:t>Ensure that the new safeguarding structures work effectively, that Regional Safeguarding Children’s Boards are accountable to the National Independent Safeguarding Board and that children’s safeguarding issues are not side-lined while the adult protection framework is developed.</w:t>
      </w:r>
    </w:p>
    <w:p w14:paraId="3673FEB3" w14:textId="77777777" w:rsidR="004A1191" w:rsidRPr="009E14AD" w:rsidRDefault="004A1191" w:rsidP="006D141D">
      <w:pPr>
        <w:pStyle w:val="ListParagraph"/>
        <w:numPr>
          <w:ilvl w:val="0"/>
          <w:numId w:val="5"/>
        </w:numPr>
        <w:spacing w:after="0"/>
        <w:jc w:val="both"/>
        <w:rPr>
          <w:rFonts w:cstheme="minorHAnsi"/>
        </w:rPr>
      </w:pPr>
      <w:r w:rsidRPr="009E14AD">
        <w:rPr>
          <w:rFonts w:cstheme="minorHAnsi"/>
        </w:rPr>
        <w:t>Ensure children’s rights are reflected in training to support professionals to ‘ask and act’ in relation to domestic abuse.</w:t>
      </w:r>
    </w:p>
    <w:p w14:paraId="1AFEF99D" w14:textId="77777777" w:rsidR="004A1191" w:rsidRPr="009E14AD" w:rsidRDefault="004A1191" w:rsidP="006D141D">
      <w:pPr>
        <w:pStyle w:val="ListParagraph"/>
        <w:numPr>
          <w:ilvl w:val="0"/>
          <w:numId w:val="5"/>
        </w:numPr>
        <w:spacing w:after="0"/>
        <w:jc w:val="both"/>
        <w:rPr>
          <w:rFonts w:cstheme="minorHAnsi"/>
        </w:rPr>
      </w:pPr>
      <w:r w:rsidRPr="009E14AD">
        <w:rPr>
          <w:rFonts w:cstheme="minorHAnsi"/>
        </w:rPr>
        <w:t>Ensure that there is effective and regular measurement of the violence and abuse experienced by children and young people in Wales in all settings.</w:t>
      </w:r>
    </w:p>
    <w:p w14:paraId="42BAB4AE" w14:textId="6C404508" w:rsidR="004A1191" w:rsidRDefault="004A1191" w:rsidP="006D141D">
      <w:pPr>
        <w:pStyle w:val="ListParagraph"/>
        <w:numPr>
          <w:ilvl w:val="0"/>
          <w:numId w:val="5"/>
        </w:numPr>
        <w:spacing w:after="0"/>
        <w:jc w:val="both"/>
        <w:rPr>
          <w:rFonts w:cstheme="minorHAnsi"/>
        </w:rPr>
      </w:pPr>
      <w:r w:rsidRPr="009E14AD">
        <w:rPr>
          <w:rFonts w:cstheme="minorHAnsi"/>
        </w:rPr>
        <w:t>Take steps to ensure that children and young people who have experienced abuse can access appropriate child-centred therapeutic services as required</w:t>
      </w:r>
    </w:p>
    <w:p w14:paraId="78A521DD" w14:textId="77777777" w:rsidR="00245CD4" w:rsidRPr="009E14AD" w:rsidRDefault="00245CD4" w:rsidP="006D141D">
      <w:pPr>
        <w:pStyle w:val="ListParagraph"/>
        <w:spacing w:after="0"/>
        <w:jc w:val="both"/>
        <w:rPr>
          <w:rFonts w:cstheme="minorHAnsi"/>
        </w:rPr>
      </w:pPr>
    </w:p>
    <w:p w14:paraId="0FB25D57" w14:textId="77777777" w:rsidR="004A1191" w:rsidRPr="009E14AD" w:rsidRDefault="004A1191" w:rsidP="006D141D">
      <w:pPr>
        <w:spacing w:after="0"/>
        <w:jc w:val="both"/>
        <w:rPr>
          <w:rFonts w:cstheme="minorHAnsi"/>
          <w:b/>
        </w:rPr>
      </w:pPr>
      <w:r w:rsidRPr="009E14AD">
        <w:rPr>
          <w:rFonts w:cstheme="minorHAnsi"/>
          <w:b/>
        </w:rPr>
        <w:t xml:space="preserve">Sexual exploitation and abuse </w:t>
      </w:r>
    </w:p>
    <w:p w14:paraId="48B39C2F" w14:textId="77777777" w:rsidR="004A1191" w:rsidRPr="009E14AD" w:rsidRDefault="004A1191" w:rsidP="006D141D">
      <w:pPr>
        <w:pStyle w:val="ListParagraph"/>
        <w:numPr>
          <w:ilvl w:val="0"/>
          <w:numId w:val="6"/>
        </w:numPr>
        <w:spacing w:after="0"/>
        <w:jc w:val="both"/>
        <w:rPr>
          <w:rFonts w:cstheme="minorHAnsi"/>
        </w:rPr>
      </w:pPr>
      <w:r w:rsidRPr="009E14AD">
        <w:rPr>
          <w:rFonts w:cstheme="minorHAnsi"/>
        </w:rPr>
        <w:t>Introduce mandatory sex and healthy relationships education across all education settings.</w:t>
      </w:r>
    </w:p>
    <w:p w14:paraId="2D7B9F27" w14:textId="77777777" w:rsidR="004A1191" w:rsidRPr="009E14AD" w:rsidRDefault="004A1191" w:rsidP="006D141D">
      <w:pPr>
        <w:pStyle w:val="ListParagraph"/>
        <w:numPr>
          <w:ilvl w:val="0"/>
          <w:numId w:val="6"/>
        </w:numPr>
        <w:spacing w:after="0"/>
        <w:jc w:val="both"/>
        <w:rPr>
          <w:rFonts w:cstheme="minorHAnsi"/>
        </w:rPr>
      </w:pPr>
      <w:r w:rsidRPr="009E14AD">
        <w:rPr>
          <w:rFonts w:cstheme="minorHAnsi"/>
        </w:rPr>
        <w:t>Identify the best mechanism for the monitoring of child sexual exploitation in Wales and provide direction on duties to monitor this form of abuse.</w:t>
      </w:r>
    </w:p>
    <w:p w14:paraId="7A955A1B" w14:textId="72111318" w:rsidR="004A1191" w:rsidRDefault="004A1191" w:rsidP="006D141D">
      <w:pPr>
        <w:pStyle w:val="ListParagraph"/>
        <w:numPr>
          <w:ilvl w:val="0"/>
          <w:numId w:val="6"/>
        </w:numPr>
        <w:spacing w:after="0"/>
        <w:jc w:val="both"/>
        <w:rPr>
          <w:rFonts w:cstheme="minorHAnsi"/>
        </w:rPr>
      </w:pPr>
      <w:r w:rsidRPr="009E14AD">
        <w:rPr>
          <w:rFonts w:cstheme="minorHAnsi"/>
        </w:rPr>
        <w:t>Place greater emphasis on early identification of risk, early intervention and prevention, and give equal priority to sexual exploitation of male and female children.</w:t>
      </w:r>
    </w:p>
    <w:p w14:paraId="14166AA5" w14:textId="3B05F736" w:rsidR="00245CD4" w:rsidRDefault="00245CD4" w:rsidP="006D141D">
      <w:pPr>
        <w:pStyle w:val="ListParagraph"/>
        <w:spacing w:after="0"/>
        <w:jc w:val="both"/>
        <w:rPr>
          <w:rFonts w:cstheme="minorHAnsi"/>
        </w:rPr>
      </w:pPr>
    </w:p>
    <w:p w14:paraId="6EE9A017" w14:textId="13AF8B84" w:rsidR="00245CD4" w:rsidRDefault="00245CD4" w:rsidP="006D141D">
      <w:pPr>
        <w:pStyle w:val="ListParagraph"/>
        <w:spacing w:after="0"/>
        <w:jc w:val="both"/>
        <w:rPr>
          <w:rFonts w:cstheme="minorHAnsi"/>
        </w:rPr>
      </w:pPr>
    </w:p>
    <w:p w14:paraId="67267BB7" w14:textId="77777777" w:rsidR="004A1191" w:rsidRPr="009E14AD" w:rsidRDefault="004A1191" w:rsidP="006D141D">
      <w:pPr>
        <w:spacing w:after="0"/>
        <w:jc w:val="both"/>
        <w:rPr>
          <w:rFonts w:cstheme="minorHAnsi"/>
          <w:b/>
        </w:rPr>
      </w:pPr>
      <w:r w:rsidRPr="009E14AD">
        <w:rPr>
          <w:rFonts w:cstheme="minorHAnsi"/>
          <w:b/>
        </w:rPr>
        <w:t xml:space="preserve">Bullying (from education section) </w:t>
      </w:r>
    </w:p>
    <w:p w14:paraId="4A6507C0" w14:textId="77777777" w:rsidR="004A1191" w:rsidRPr="006D141D" w:rsidRDefault="004A1191" w:rsidP="006D141D">
      <w:pPr>
        <w:pStyle w:val="ListParagraph"/>
        <w:numPr>
          <w:ilvl w:val="0"/>
          <w:numId w:val="26"/>
        </w:numPr>
        <w:spacing w:after="0"/>
        <w:jc w:val="both"/>
        <w:rPr>
          <w:rFonts w:cstheme="minorHAnsi"/>
        </w:rPr>
      </w:pPr>
      <w:r w:rsidRPr="006D141D">
        <w:rPr>
          <w:rFonts w:cstheme="minorHAnsi"/>
        </w:rPr>
        <w:t>Continue its work with local authorities and schools to ensure effective implementation of existing policies on participation and on bullying</w:t>
      </w:r>
    </w:p>
    <w:p w14:paraId="20E73CA6" w14:textId="77777777" w:rsidR="004A1191" w:rsidRPr="009E14AD" w:rsidRDefault="004A1191" w:rsidP="006D141D">
      <w:pPr>
        <w:spacing w:after="0"/>
        <w:jc w:val="both"/>
        <w:rPr>
          <w:rFonts w:cstheme="minorHAnsi"/>
        </w:rPr>
      </w:pPr>
    </w:p>
    <w:p w14:paraId="5100A823" w14:textId="77777777" w:rsidR="006D141D" w:rsidRDefault="006D141D" w:rsidP="006D141D">
      <w:pPr>
        <w:spacing w:after="0"/>
        <w:jc w:val="both"/>
        <w:rPr>
          <w:rFonts w:cstheme="minorHAnsi"/>
          <w:b/>
        </w:rPr>
      </w:pPr>
    </w:p>
    <w:p w14:paraId="620E755C" w14:textId="77777777" w:rsidR="004A1191" w:rsidRPr="009E14AD" w:rsidRDefault="004A1191" w:rsidP="006D141D">
      <w:pPr>
        <w:spacing w:after="0"/>
        <w:jc w:val="both"/>
        <w:rPr>
          <w:rFonts w:cstheme="minorHAnsi"/>
          <w:b/>
        </w:rPr>
      </w:pPr>
      <w:r w:rsidRPr="009E14AD">
        <w:rPr>
          <w:rFonts w:cstheme="minorHAnsi"/>
          <w:b/>
        </w:rPr>
        <w:t>List of Issues report to UN Committee (UK) 2016</w:t>
      </w:r>
    </w:p>
    <w:p w14:paraId="5FB92815" w14:textId="77777777" w:rsidR="004A1191" w:rsidRPr="009E14AD" w:rsidRDefault="004A1191" w:rsidP="006D141D">
      <w:pPr>
        <w:spacing w:after="0"/>
        <w:jc w:val="both"/>
        <w:rPr>
          <w:rFonts w:cstheme="minorHAnsi"/>
        </w:rPr>
      </w:pPr>
      <w:r w:rsidRPr="009E14AD">
        <w:rPr>
          <w:rFonts w:cstheme="minorHAnsi"/>
        </w:rPr>
        <w:t>The UK State Party should raise the age of victims under Section 1 of the Children and Young Persons Act 1933 from 16 to 18 to ensure all children can be protected as victims of child abuse and neglect.</w:t>
      </w:r>
    </w:p>
    <w:p w14:paraId="5D43896A" w14:textId="0F1208DA" w:rsidR="004A1191" w:rsidRDefault="004A1191" w:rsidP="006D141D">
      <w:pPr>
        <w:spacing w:after="0"/>
        <w:jc w:val="both"/>
        <w:rPr>
          <w:rFonts w:cstheme="minorHAnsi"/>
        </w:rPr>
      </w:pPr>
      <w:r w:rsidRPr="009E14AD">
        <w:rPr>
          <w:rFonts w:cstheme="minorHAnsi"/>
        </w:rPr>
        <w:t>The UK State Party and devolved governments should ensure that there is consistency in safeguarding law and policy across all children's settings. This should include ensuring that:</w:t>
      </w:r>
    </w:p>
    <w:p w14:paraId="41EA5A74" w14:textId="77777777" w:rsidR="00933568" w:rsidRPr="009E14AD" w:rsidRDefault="00933568" w:rsidP="006D141D">
      <w:pPr>
        <w:spacing w:after="0"/>
        <w:jc w:val="both"/>
        <w:rPr>
          <w:rFonts w:cstheme="minorHAnsi"/>
        </w:rPr>
      </w:pPr>
    </w:p>
    <w:p w14:paraId="02FB94E8" w14:textId="77777777" w:rsidR="004A1191" w:rsidRPr="009E14AD" w:rsidRDefault="004A1191" w:rsidP="006D141D">
      <w:pPr>
        <w:pStyle w:val="ListParagraph"/>
        <w:numPr>
          <w:ilvl w:val="0"/>
          <w:numId w:val="7"/>
        </w:numPr>
        <w:spacing w:after="0"/>
        <w:jc w:val="both"/>
        <w:rPr>
          <w:rFonts w:cstheme="minorHAnsi"/>
        </w:rPr>
      </w:pPr>
      <w:r w:rsidRPr="009E14AD">
        <w:rPr>
          <w:rFonts w:cstheme="minorHAnsi"/>
        </w:rPr>
        <w:t>Safeguarding structures work effectively;</w:t>
      </w:r>
    </w:p>
    <w:p w14:paraId="088C4341" w14:textId="77777777" w:rsidR="004A1191" w:rsidRPr="009E14AD" w:rsidRDefault="004A1191" w:rsidP="006D141D">
      <w:pPr>
        <w:pStyle w:val="ListParagraph"/>
        <w:numPr>
          <w:ilvl w:val="0"/>
          <w:numId w:val="7"/>
        </w:numPr>
        <w:spacing w:after="0"/>
        <w:jc w:val="both"/>
        <w:rPr>
          <w:rFonts w:cstheme="minorHAnsi"/>
        </w:rPr>
      </w:pPr>
      <w:r w:rsidRPr="009E14AD">
        <w:rPr>
          <w:rFonts w:cstheme="minorHAnsi"/>
        </w:rPr>
        <w:t>Regional Safeguarding Children’s Boards are accountable to the National Independent Safeguarding Board and that children’s safeguarding issues are not side-lined while the adult protection framework is developed;</w:t>
      </w:r>
    </w:p>
    <w:p w14:paraId="07FCC639" w14:textId="77777777" w:rsidR="004A1191" w:rsidRPr="009E14AD" w:rsidRDefault="004A1191" w:rsidP="006D141D">
      <w:pPr>
        <w:pStyle w:val="ListParagraph"/>
        <w:numPr>
          <w:ilvl w:val="0"/>
          <w:numId w:val="7"/>
        </w:numPr>
        <w:spacing w:after="0"/>
        <w:jc w:val="both"/>
        <w:rPr>
          <w:rFonts w:cstheme="minorHAnsi"/>
        </w:rPr>
      </w:pPr>
      <w:r w:rsidRPr="009E14AD">
        <w:rPr>
          <w:rFonts w:cstheme="minorHAnsi"/>
        </w:rPr>
        <w:t>Children’s rights are reflected in training to support professionals to ‘ask and act’ in relation to domestic abuse;</w:t>
      </w:r>
    </w:p>
    <w:p w14:paraId="074D2642" w14:textId="77777777" w:rsidR="004A1191" w:rsidRPr="009E14AD" w:rsidRDefault="004A1191" w:rsidP="006D141D">
      <w:pPr>
        <w:pStyle w:val="ListParagraph"/>
        <w:numPr>
          <w:ilvl w:val="0"/>
          <w:numId w:val="7"/>
        </w:numPr>
        <w:spacing w:after="0"/>
        <w:jc w:val="both"/>
        <w:rPr>
          <w:rFonts w:cstheme="minorHAnsi"/>
        </w:rPr>
      </w:pPr>
      <w:r w:rsidRPr="009E14AD">
        <w:rPr>
          <w:rFonts w:cstheme="minorHAnsi"/>
        </w:rPr>
        <w:t>There is effective and regular measurement of the violence and abuse experienced by children and young people in all settings;</w:t>
      </w:r>
    </w:p>
    <w:p w14:paraId="35C166FB" w14:textId="569CE403" w:rsidR="004A1191" w:rsidRDefault="004A1191" w:rsidP="006D141D">
      <w:pPr>
        <w:pStyle w:val="ListParagraph"/>
        <w:numPr>
          <w:ilvl w:val="0"/>
          <w:numId w:val="7"/>
        </w:numPr>
        <w:spacing w:after="0"/>
        <w:jc w:val="both"/>
        <w:rPr>
          <w:rFonts w:cstheme="minorHAnsi"/>
        </w:rPr>
      </w:pPr>
      <w:r w:rsidRPr="009E14AD">
        <w:rPr>
          <w:rFonts w:cstheme="minorHAnsi"/>
        </w:rPr>
        <w:t>Steps are taken to ensure that children and young people who have experienced abuse can access appropriate, child-centred therapeutic services as required.</w:t>
      </w:r>
    </w:p>
    <w:p w14:paraId="5BE4390E" w14:textId="77777777" w:rsidR="00933568" w:rsidRPr="009E14AD" w:rsidRDefault="00933568" w:rsidP="006D141D">
      <w:pPr>
        <w:pStyle w:val="ListParagraph"/>
        <w:spacing w:after="0"/>
        <w:jc w:val="both"/>
        <w:rPr>
          <w:rFonts w:cstheme="minorHAnsi"/>
        </w:rPr>
      </w:pPr>
    </w:p>
    <w:p w14:paraId="213F2A26" w14:textId="77777777" w:rsidR="006D141D" w:rsidRDefault="006D141D" w:rsidP="006D141D">
      <w:pPr>
        <w:spacing w:after="0"/>
        <w:jc w:val="both"/>
        <w:rPr>
          <w:rFonts w:cstheme="minorHAnsi"/>
          <w:b/>
        </w:rPr>
      </w:pPr>
    </w:p>
    <w:p w14:paraId="5798762D" w14:textId="77777777" w:rsidR="004A1191" w:rsidRPr="00933568" w:rsidRDefault="004A1191" w:rsidP="006D141D">
      <w:pPr>
        <w:spacing w:after="0"/>
        <w:jc w:val="both"/>
        <w:rPr>
          <w:rFonts w:cstheme="minorHAnsi"/>
          <w:b/>
        </w:rPr>
      </w:pPr>
      <w:r w:rsidRPr="00933568">
        <w:rPr>
          <w:rFonts w:cstheme="minorHAnsi"/>
          <w:b/>
        </w:rPr>
        <w:t>Neglect</w:t>
      </w:r>
    </w:p>
    <w:p w14:paraId="0EFA8673" w14:textId="5D6DB27D" w:rsidR="004A1191" w:rsidRDefault="004A1191" w:rsidP="006D141D">
      <w:pPr>
        <w:spacing w:after="0"/>
        <w:jc w:val="both"/>
        <w:rPr>
          <w:rFonts w:cstheme="minorHAnsi"/>
        </w:rPr>
      </w:pPr>
      <w:r w:rsidRPr="009E14AD">
        <w:rPr>
          <w:rFonts w:cstheme="minorHAnsi"/>
        </w:rPr>
        <w:t>National strategies on child neglect should be produced to create a unified system that ensures neglected children receive the help they need. Strategies should also include early help to avoid crisis intervention and reflect the complex nature of child neglect.</w:t>
      </w:r>
    </w:p>
    <w:p w14:paraId="54654E89" w14:textId="77777777" w:rsidR="00933568" w:rsidRPr="009E14AD" w:rsidRDefault="00933568" w:rsidP="006D141D">
      <w:pPr>
        <w:spacing w:after="0"/>
        <w:jc w:val="both"/>
        <w:rPr>
          <w:rFonts w:cstheme="minorHAnsi"/>
        </w:rPr>
      </w:pPr>
    </w:p>
    <w:p w14:paraId="3C04A50C" w14:textId="4D82B18A" w:rsidR="004A1191" w:rsidRDefault="004A1191" w:rsidP="006D141D">
      <w:pPr>
        <w:spacing w:after="0"/>
        <w:jc w:val="both"/>
        <w:rPr>
          <w:rFonts w:cstheme="minorHAnsi"/>
        </w:rPr>
      </w:pPr>
      <w:r w:rsidRPr="009E14AD">
        <w:rPr>
          <w:rFonts w:cstheme="minorHAnsi"/>
        </w:rPr>
        <w:lastRenderedPageBreak/>
        <w:t xml:space="preserve">Data on abuse and neglect allegation made in respect of children in institutional settings should be published annually. This should set out the number of allegations that led to investigations and the outcomes of such investigation. </w:t>
      </w:r>
    </w:p>
    <w:p w14:paraId="29E1D7D2" w14:textId="77777777" w:rsidR="00933568" w:rsidRPr="009E14AD" w:rsidRDefault="00933568" w:rsidP="006D141D">
      <w:pPr>
        <w:spacing w:after="0"/>
        <w:jc w:val="both"/>
        <w:rPr>
          <w:rFonts w:cstheme="minorHAnsi"/>
        </w:rPr>
      </w:pPr>
    </w:p>
    <w:p w14:paraId="193C8AD7" w14:textId="58216137" w:rsidR="004A1191" w:rsidRDefault="004A1191" w:rsidP="006D141D">
      <w:pPr>
        <w:spacing w:after="0"/>
        <w:jc w:val="both"/>
        <w:rPr>
          <w:rFonts w:cstheme="minorHAnsi"/>
        </w:rPr>
      </w:pPr>
      <w:r w:rsidRPr="009E14AD">
        <w:rPr>
          <w:rFonts w:cstheme="minorHAnsi"/>
        </w:rPr>
        <w:t>Bullying (taken from Education section)</w:t>
      </w:r>
    </w:p>
    <w:p w14:paraId="139B513A" w14:textId="77777777" w:rsidR="00933568" w:rsidRPr="009E14AD" w:rsidRDefault="00933568" w:rsidP="006D141D">
      <w:pPr>
        <w:spacing w:after="0"/>
        <w:jc w:val="both"/>
        <w:rPr>
          <w:rFonts w:cstheme="minorHAnsi"/>
        </w:rPr>
      </w:pPr>
    </w:p>
    <w:p w14:paraId="42A7068A" w14:textId="4887D42B" w:rsidR="004A1191" w:rsidRDefault="004A1191" w:rsidP="006D141D">
      <w:pPr>
        <w:spacing w:after="0"/>
        <w:jc w:val="both"/>
        <w:rPr>
          <w:rFonts w:cstheme="minorHAnsi"/>
        </w:rPr>
      </w:pPr>
      <w:r w:rsidRPr="009E14AD">
        <w:rPr>
          <w:rFonts w:cstheme="minorHAnsi"/>
        </w:rPr>
        <w:t>The UK State Party and devolved governments should intensify their efforts to reduce bullying in schools (echoes Children’s Commissioners). Measures should be put in place that:</w:t>
      </w:r>
    </w:p>
    <w:p w14:paraId="1DE35502" w14:textId="77777777" w:rsidR="00933568" w:rsidRPr="009E14AD" w:rsidRDefault="00933568" w:rsidP="006D141D">
      <w:pPr>
        <w:spacing w:after="0"/>
        <w:jc w:val="both"/>
        <w:rPr>
          <w:rFonts w:cstheme="minorHAnsi"/>
        </w:rPr>
      </w:pPr>
    </w:p>
    <w:p w14:paraId="1CB2AAF6" w14:textId="77777777" w:rsidR="004A1191" w:rsidRPr="009E14AD" w:rsidRDefault="004A1191" w:rsidP="006D141D">
      <w:pPr>
        <w:pStyle w:val="ListParagraph"/>
        <w:numPr>
          <w:ilvl w:val="0"/>
          <w:numId w:val="8"/>
        </w:numPr>
        <w:spacing w:after="0"/>
        <w:jc w:val="both"/>
        <w:rPr>
          <w:rFonts w:cstheme="minorHAnsi"/>
        </w:rPr>
      </w:pPr>
      <w:r w:rsidRPr="009E14AD">
        <w:rPr>
          <w:rFonts w:cstheme="minorHAnsi"/>
        </w:rPr>
        <w:t>Establish national minimum standards for anti-bullying policies in consultation with children, promote awareness of them among children and young people, and ensure they are assessed through the inspection regime;</w:t>
      </w:r>
    </w:p>
    <w:p w14:paraId="0D555625" w14:textId="77777777" w:rsidR="004A1191" w:rsidRPr="009E14AD" w:rsidRDefault="004A1191" w:rsidP="006D141D">
      <w:pPr>
        <w:pStyle w:val="ListParagraph"/>
        <w:numPr>
          <w:ilvl w:val="0"/>
          <w:numId w:val="8"/>
        </w:numPr>
        <w:spacing w:after="0"/>
        <w:jc w:val="both"/>
        <w:rPr>
          <w:rFonts w:cstheme="minorHAnsi"/>
        </w:rPr>
      </w:pPr>
      <w:r w:rsidRPr="009E14AD">
        <w:rPr>
          <w:rFonts w:cstheme="minorHAnsi"/>
        </w:rPr>
        <w:t>Ensure consistent and robust recording and monitoring of bullying behaviour, both in person and online, across all local authorities;</w:t>
      </w:r>
    </w:p>
    <w:p w14:paraId="1DD67474" w14:textId="77777777" w:rsidR="004A1191" w:rsidRPr="009E14AD" w:rsidRDefault="004A1191" w:rsidP="006D141D">
      <w:pPr>
        <w:pStyle w:val="ListParagraph"/>
        <w:numPr>
          <w:ilvl w:val="0"/>
          <w:numId w:val="8"/>
        </w:numPr>
        <w:spacing w:after="0"/>
        <w:jc w:val="both"/>
        <w:rPr>
          <w:rFonts w:cstheme="minorHAnsi"/>
        </w:rPr>
      </w:pPr>
      <w:r w:rsidRPr="009E14AD">
        <w:rPr>
          <w:rFonts w:cstheme="minorHAnsi"/>
        </w:rPr>
        <w:t>Provide teachers with adequate training to tackle bullying, including cyber bullying and bullying affecting specific groups of children, for example disabled children, and LGBT children;</w:t>
      </w:r>
    </w:p>
    <w:p w14:paraId="473E43A8" w14:textId="77777777" w:rsidR="004A1191" w:rsidRPr="009E14AD" w:rsidRDefault="004A1191" w:rsidP="006D141D">
      <w:pPr>
        <w:pStyle w:val="ListParagraph"/>
        <w:numPr>
          <w:ilvl w:val="0"/>
          <w:numId w:val="8"/>
        </w:numPr>
        <w:spacing w:after="0"/>
        <w:jc w:val="both"/>
        <w:rPr>
          <w:rFonts w:cstheme="minorHAnsi"/>
        </w:rPr>
      </w:pPr>
      <w:r w:rsidRPr="009E14AD">
        <w:rPr>
          <w:rFonts w:cstheme="minorHAnsi"/>
        </w:rPr>
        <w:t>Provide adequate resources to promote children's safety online including cyber bullying;</w:t>
      </w:r>
    </w:p>
    <w:p w14:paraId="3AB662BE" w14:textId="3540E9F8" w:rsidR="004A1191" w:rsidRDefault="004A1191" w:rsidP="006D141D">
      <w:pPr>
        <w:pStyle w:val="ListParagraph"/>
        <w:numPr>
          <w:ilvl w:val="0"/>
          <w:numId w:val="8"/>
        </w:numPr>
        <w:spacing w:after="0"/>
        <w:jc w:val="both"/>
        <w:rPr>
          <w:rFonts w:cstheme="minorHAnsi"/>
        </w:rPr>
      </w:pPr>
      <w:r w:rsidRPr="009E14AD">
        <w:rPr>
          <w:rFonts w:cstheme="minorHAnsi"/>
        </w:rPr>
        <w:t>Encourage schools and all relevant organisations to involve children in the development and implementation of policies to tackle bullying.</w:t>
      </w:r>
    </w:p>
    <w:p w14:paraId="165CAA6F" w14:textId="77777777" w:rsidR="00933568" w:rsidRPr="009E14AD" w:rsidRDefault="00933568" w:rsidP="006D141D">
      <w:pPr>
        <w:pStyle w:val="ListParagraph"/>
        <w:spacing w:after="0"/>
        <w:ind w:left="780"/>
        <w:jc w:val="both"/>
        <w:rPr>
          <w:rFonts w:cstheme="minorHAnsi"/>
        </w:rPr>
      </w:pPr>
    </w:p>
    <w:p w14:paraId="0F40A8B5" w14:textId="77777777" w:rsidR="006D141D" w:rsidRDefault="006D141D" w:rsidP="006D141D">
      <w:pPr>
        <w:spacing w:after="0"/>
        <w:jc w:val="both"/>
        <w:rPr>
          <w:rFonts w:cstheme="minorHAnsi"/>
          <w:b/>
        </w:rPr>
      </w:pPr>
    </w:p>
    <w:p w14:paraId="01F6DD48" w14:textId="77777777" w:rsidR="004A1191" w:rsidRPr="00933568" w:rsidRDefault="004A1191" w:rsidP="006D141D">
      <w:pPr>
        <w:spacing w:after="0"/>
        <w:jc w:val="both"/>
        <w:rPr>
          <w:rFonts w:cstheme="minorHAnsi"/>
          <w:b/>
        </w:rPr>
      </w:pPr>
      <w:r w:rsidRPr="00933568">
        <w:rPr>
          <w:rFonts w:cstheme="minorHAnsi"/>
          <w:b/>
        </w:rPr>
        <w:t>Online activities (taken from Civil Rights section)</w:t>
      </w:r>
    </w:p>
    <w:p w14:paraId="7693C6DB" w14:textId="77777777" w:rsidR="004A1191" w:rsidRPr="009E14AD" w:rsidRDefault="004A1191" w:rsidP="006D141D">
      <w:pPr>
        <w:spacing w:after="0"/>
        <w:jc w:val="both"/>
        <w:rPr>
          <w:rFonts w:cstheme="minorHAnsi"/>
        </w:rPr>
      </w:pPr>
      <w:r w:rsidRPr="009E14AD">
        <w:rPr>
          <w:rFonts w:cstheme="minorHAnsi"/>
        </w:rPr>
        <w:t>The UK State Party and devolved governments should ensure all children are better informed about their right to online safety and privacy, and how to stay safe online. Internet safety information should be widely available and promoted in schools</w:t>
      </w:r>
    </w:p>
    <w:p w14:paraId="1E40A624" w14:textId="77777777" w:rsidR="004A1191" w:rsidRPr="009E14AD" w:rsidRDefault="004A1191" w:rsidP="006D141D">
      <w:pPr>
        <w:spacing w:after="0"/>
        <w:jc w:val="both"/>
        <w:rPr>
          <w:rFonts w:cstheme="minorHAnsi"/>
        </w:rPr>
      </w:pPr>
    </w:p>
    <w:p w14:paraId="3E94E45F" w14:textId="77777777" w:rsidR="006D141D" w:rsidRDefault="006D141D" w:rsidP="006D141D">
      <w:pPr>
        <w:spacing w:after="0"/>
        <w:jc w:val="both"/>
        <w:rPr>
          <w:rFonts w:cstheme="minorHAnsi"/>
          <w:b/>
        </w:rPr>
      </w:pPr>
    </w:p>
    <w:p w14:paraId="313270BF" w14:textId="77777777" w:rsidR="004A1191" w:rsidRPr="009E14AD" w:rsidRDefault="004A1191" w:rsidP="006D141D">
      <w:pPr>
        <w:spacing w:after="0"/>
        <w:jc w:val="both"/>
        <w:rPr>
          <w:rFonts w:cstheme="minorHAnsi"/>
          <w:b/>
        </w:rPr>
      </w:pPr>
      <w:r w:rsidRPr="009E14AD">
        <w:rPr>
          <w:rFonts w:cstheme="minorHAnsi"/>
          <w:b/>
        </w:rPr>
        <w:t>Universal Periodic Review (UK) 2017</w:t>
      </w:r>
    </w:p>
    <w:p w14:paraId="771C15AB" w14:textId="77777777" w:rsidR="004A1191" w:rsidRPr="009E14AD" w:rsidRDefault="004A1191" w:rsidP="006D141D">
      <w:pPr>
        <w:spacing w:after="0"/>
        <w:jc w:val="both"/>
        <w:rPr>
          <w:rFonts w:cstheme="minorHAnsi"/>
        </w:rPr>
      </w:pPr>
      <w:r w:rsidRPr="009E14AD">
        <w:rPr>
          <w:rFonts w:cstheme="minorHAnsi"/>
        </w:rPr>
        <w:t>The Recommendations to the UK and devolved governments include the following points</w:t>
      </w:r>
    </w:p>
    <w:p w14:paraId="0B782980" w14:textId="77777777" w:rsidR="004A1191" w:rsidRPr="009E14AD" w:rsidRDefault="004A1191" w:rsidP="006D141D">
      <w:pPr>
        <w:pStyle w:val="ListParagraph"/>
        <w:numPr>
          <w:ilvl w:val="0"/>
          <w:numId w:val="9"/>
        </w:numPr>
        <w:spacing w:after="0"/>
        <w:jc w:val="both"/>
        <w:rPr>
          <w:rFonts w:cstheme="minorHAnsi"/>
        </w:rPr>
      </w:pPr>
      <w:r w:rsidRPr="009E14AD">
        <w:rPr>
          <w:rFonts w:cstheme="minorHAnsi"/>
        </w:rPr>
        <w:t>Take more measures to tackle the sexual exploitation of children and violence against them, including the negative impact of domestic violence</w:t>
      </w:r>
    </w:p>
    <w:p w14:paraId="1BDCC807" w14:textId="77777777" w:rsidR="004A1191" w:rsidRPr="009E14AD" w:rsidRDefault="004A1191" w:rsidP="006D141D">
      <w:pPr>
        <w:pStyle w:val="ListParagraph"/>
        <w:numPr>
          <w:ilvl w:val="0"/>
          <w:numId w:val="9"/>
        </w:numPr>
        <w:spacing w:after="0"/>
        <w:jc w:val="both"/>
        <w:rPr>
          <w:rFonts w:cstheme="minorHAnsi"/>
        </w:rPr>
      </w:pPr>
      <w:r w:rsidRPr="009E14AD">
        <w:rPr>
          <w:rFonts w:cstheme="minorHAnsi"/>
        </w:rPr>
        <w:t xml:space="preserve">Ratify the Council of Europe Convention on Preventing and Combating Violence against Women and Domestic Violence, and the Convention on the Protection of Children against Sexual Exploitation and Sexual Abuse </w:t>
      </w:r>
    </w:p>
    <w:p w14:paraId="74C0C4AC" w14:textId="2245F9DD" w:rsidR="004A1191" w:rsidRPr="009E14AD" w:rsidRDefault="004A1191" w:rsidP="006D141D">
      <w:pPr>
        <w:spacing w:after="0"/>
        <w:rPr>
          <w:rFonts w:cstheme="minorHAnsi"/>
          <w:b/>
        </w:rPr>
      </w:pPr>
    </w:p>
    <w:p w14:paraId="648D6FF0" w14:textId="6B671FD9" w:rsidR="00162961" w:rsidRPr="006D141D" w:rsidRDefault="00520BA5" w:rsidP="006D141D">
      <w:pPr>
        <w:spacing w:after="0"/>
        <w:rPr>
          <w:rFonts w:cstheme="minorHAnsi"/>
          <w:b/>
        </w:rPr>
      </w:pPr>
      <w:r w:rsidRPr="006D141D">
        <w:rPr>
          <w:rFonts w:cstheme="minorHAnsi"/>
          <w:b/>
        </w:rPr>
        <w:t xml:space="preserve">Impact of </w:t>
      </w:r>
      <w:proofErr w:type="spellStart"/>
      <w:r w:rsidRPr="006D141D">
        <w:rPr>
          <w:rFonts w:cstheme="minorHAnsi"/>
          <w:b/>
        </w:rPr>
        <w:t>Covid</w:t>
      </w:r>
      <w:proofErr w:type="spellEnd"/>
      <w:r w:rsidRPr="006D141D">
        <w:rPr>
          <w:rFonts w:cstheme="minorHAnsi"/>
          <w:b/>
        </w:rPr>
        <w:t xml:space="preserve"> 19</w:t>
      </w:r>
    </w:p>
    <w:p w14:paraId="55446C32" w14:textId="31D530BC" w:rsidR="00520BA5" w:rsidRPr="006D141D" w:rsidRDefault="00520BA5" w:rsidP="006D141D">
      <w:pPr>
        <w:spacing w:before="100" w:beforeAutospacing="1" w:after="75"/>
        <w:jc w:val="both"/>
        <w:rPr>
          <w:rFonts w:eastAsia="Times New Roman" w:cstheme="minorHAnsi"/>
          <w:color w:val="0B0C0C"/>
          <w:lang w:eastAsia="en-GB"/>
        </w:rPr>
      </w:pPr>
      <w:r w:rsidRPr="006D141D">
        <w:rPr>
          <w:rFonts w:cstheme="minorHAnsi"/>
        </w:rPr>
        <w:t>Since the</w:t>
      </w:r>
      <w:r w:rsidR="0002287B" w:rsidRPr="006D141D">
        <w:rPr>
          <w:rFonts w:cstheme="minorHAnsi"/>
        </w:rPr>
        <w:t xml:space="preserve"> UNCRC C</w:t>
      </w:r>
      <w:r w:rsidRPr="006D141D">
        <w:rPr>
          <w:rFonts w:cstheme="minorHAnsi"/>
        </w:rPr>
        <w:t xml:space="preserve">ommittee </w:t>
      </w:r>
      <w:r w:rsidR="0002287B" w:rsidRPr="006D141D">
        <w:rPr>
          <w:rFonts w:cstheme="minorHAnsi"/>
        </w:rPr>
        <w:t xml:space="preserve">made its </w:t>
      </w:r>
      <w:r w:rsidRPr="006D141D">
        <w:rPr>
          <w:rFonts w:cstheme="minorHAnsi"/>
        </w:rPr>
        <w:t>recommendations, Covid-19 has spread acr</w:t>
      </w:r>
      <w:r w:rsidR="003D6564" w:rsidRPr="006D141D">
        <w:rPr>
          <w:rFonts w:cstheme="minorHAnsi"/>
        </w:rPr>
        <w:t xml:space="preserve">oss the world, causing a </w:t>
      </w:r>
      <w:r w:rsidRPr="006D141D">
        <w:rPr>
          <w:rFonts w:cstheme="minorHAnsi"/>
        </w:rPr>
        <w:t>pa</w:t>
      </w:r>
      <w:r w:rsidR="0002287B" w:rsidRPr="006D141D">
        <w:rPr>
          <w:rFonts w:cstheme="minorHAnsi"/>
        </w:rPr>
        <w:t>ndemic</w:t>
      </w:r>
      <w:r w:rsidR="003D6564" w:rsidRPr="006D141D">
        <w:rPr>
          <w:rFonts w:cstheme="minorHAnsi"/>
        </w:rPr>
        <w:t xml:space="preserve"> and stay at home measures for much of 2020 and into 2021</w:t>
      </w:r>
      <w:r w:rsidR="0002287B" w:rsidRPr="006D141D">
        <w:rPr>
          <w:rFonts w:cstheme="minorHAnsi"/>
        </w:rPr>
        <w:t>.</w:t>
      </w:r>
      <w:r w:rsidR="003D6564" w:rsidRPr="006D141D">
        <w:rPr>
          <w:rFonts w:cstheme="minorHAnsi"/>
        </w:rPr>
        <w:t xml:space="preserve"> </w:t>
      </w:r>
      <w:r w:rsidR="0002287B" w:rsidRPr="006D141D">
        <w:rPr>
          <w:rFonts w:cstheme="minorHAnsi"/>
        </w:rPr>
        <w:t xml:space="preserve"> The impact of it </w:t>
      </w:r>
      <w:r w:rsidRPr="006D141D">
        <w:rPr>
          <w:rFonts w:cstheme="minorHAnsi"/>
        </w:rPr>
        <w:t>is wide-ranging and is likely to continue long after the immediate effects of the virus</w:t>
      </w:r>
      <w:r w:rsidR="00810150" w:rsidRPr="006D141D">
        <w:rPr>
          <w:rFonts w:cstheme="minorHAnsi"/>
        </w:rPr>
        <w:t xml:space="preserve"> are over</w:t>
      </w:r>
      <w:r w:rsidRPr="006D141D">
        <w:rPr>
          <w:rFonts w:cstheme="minorHAnsi"/>
        </w:rPr>
        <w:t>.</w:t>
      </w:r>
      <w:r w:rsidR="00762DC0" w:rsidRPr="006D141D">
        <w:rPr>
          <w:rFonts w:cstheme="minorHAnsi"/>
        </w:rPr>
        <w:t xml:space="preserve"> From a violence, abuse and neglect perspective, the </w:t>
      </w:r>
      <w:r w:rsidRPr="006D141D">
        <w:rPr>
          <w:rFonts w:cstheme="minorHAnsi"/>
        </w:rPr>
        <w:t>lockdown</w:t>
      </w:r>
      <w:r w:rsidR="003D6564" w:rsidRPr="006D141D">
        <w:rPr>
          <w:rFonts w:cstheme="minorHAnsi"/>
        </w:rPr>
        <w:t>s</w:t>
      </w:r>
      <w:r w:rsidRPr="006D141D">
        <w:rPr>
          <w:rFonts w:cstheme="minorHAnsi"/>
        </w:rPr>
        <w:t xml:space="preserve"> imposed across</w:t>
      </w:r>
      <w:r w:rsidR="003D6564" w:rsidRPr="006D141D">
        <w:rPr>
          <w:rFonts w:cstheme="minorHAnsi"/>
        </w:rPr>
        <w:t xml:space="preserve"> the UK have seen an </w:t>
      </w:r>
      <w:r w:rsidR="00762DC0" w:rsidRPr="006D141D">
        <w:rPr>
          <w:rFonts w:cstheme="minorHAnsi"/>
        </w:rPr>
        <w:t>increase in</w:t>
      </w:r>
      <w:r w:rsidRPr="006D141D">
        <w:rPr>
          <w:rFonts w:cstheme="minorHAnsi"/>
        </w:rPr>
        <w:t xml:space="preserve"> calls to helplines</w:t>
      </w:r>
      <w:r w:rsidR="003D6564" w:rsidRPr="006D141D">
        <w:rPr>
          <w:rFonts w:cstheme="minorHAnsi"/>
        </w:rPr>
        <w:t xml:space="preserve"> </w:t>
      </w:r>
      <w:r w:rsidR="00B76B76" w:rsidRPr="006D141D">
        <w:rPr>
          <w:rFonts w:cstheme="minorHAnsi"/>
        </w:rPr>
        <w:t xml:space="preserve">for advice and support </w:t>
      </w:r>
      <w:r w:rsidR="003D6564" w:rsidRPr="006D141D">
        <w:rPr>
          <w:rFonts w:cstheme="minorHAnsi"/>
        </w:rPr>
        <w:t>from both children and adults</w:t>
      </w:r>
      <w:r w:rsidR="00B76B76" w:rsidRPr="006D141D">
        <w:rPr>
          <w:rFonts w:cstheme="minorHAnsi"/>
        </w:rPr>
        <w:t>. Additionally</w:t>
      </w:r>
      <w:r w:rsidR="00162961" w:rsidRPr="006D141D">
        <w:rPr>
          <w:rFonts w:cstheme="minorHAnsi"/>
        </w:rPr>
        <w:t>,</w:t>
      </w:r>
      <w:r w:rsidR="00B76B76" w:rsidRPr="006D141D">
        <w:rPr>
          <w:rFonts w:cstheme="minorHAnsi"/>
        </w:rPr>
        <w:t xml:space="preserve"> there has been an increase in referrals to children’s social care (more on this in the sections below) and </w:t>
      </w:r>
      <w:r w:rsidR="003D6564" w:rsidRPr="006D141D">
        <w:rPr>
          <w:rFonts w:cstheme="minorHAnsi"/>
        </w:rPr>
        <w:t>services working with children and young people have noted an increase in complexity</w:t>
      </w:r>
      <w:r w:rsidR="00B76B76" w:rsidRPr="006D141D">
        <w:rPr>
          <w:rFonts w:cstheme="minorHAnsi"/>
        </w:rPr>
        <w:t>.</w:t>
      </w:r>
      <w:r w:rsidR="00162961" w:rsidRPr="006D141D">
        <w:rPr>
          <w:rFonts w:cstheme="minorHAnsi"/>
        </w:rPr>
        <w:t xml:space="preserve"> </w:t>
      </w:r>
      <w:r w:rsidR="00B76B76" w:rsidRPr="006D141D">
        <w:rPr>
          <w:rFonts w:cstheme="minorHAnsi"/>
        </w:rPr>
        <w:t xml:space="preserve">We are concerned that there has been greater exposure to trauma because of stay at home measures from domestic abuse, emotional, physical and child sexual abuse, parental mental health and substance misuse. </w:t>
      </w:r>
      <w:r w:rsidR="00162961" w:rsidRPr="006D141D">
        <w:rPr>
          <w:rFonts w:cstheme="minorHAnsi"/>
        </w:rPr>
        <w:t xml:space="preserve">In addition, </w:t>
      </w:r>
      <w:r w:rsidR="00B76B76" w:rsidRPr="006D141D">
        <w:rPr>
          <w:rFonts w:cstheme="minorHAnsi"/>
        </w:rPr>
        <w:lastRenderedPageBreak/>
        <w:t xml:space="preserve">serious incident notifications in </w:t>
      </w:r>
      <w:r w:rsidR="00B76B76" w:rsidRPr="006D141D">
        <w:rPr>
          <w:rFonts w:eastAsia="Times New Roman" w:cstheme="minorHAnsi"/>
          <w:color w:val="0B0C0C"/>
          <w:lang w:eastAsia="en-GB"/>
        </w:rPr>
        <w:t xml:space="preserve">the first half of 2020-21 increased by 27% on the same period in 2019-20 in England. The largest increases were seen amongst </w:t>
      </w:r>
      <w:r w:rsidR="00B76B76" w:rsidRPr="006D141D">
        <w:rPr>
          <w:rFonts w:eastAsia="Times New Roman" w:cstheme="minorHAnsi"/>
          <w:bCs/>
          <w:color w:val="0B0C0C"/>
          <w:lang w:eastAsia="en-GB"/>
        </w:rPr>
        <w:t>young children</w:t>
      </w:r>
      <w:r w:rsidR="00B76B76" w:rsidRPr="006D141D">
        <w:rPr>
          <w:rStyle w:val="FootnoteReference"/>
          <w:rFonts w:eastAsia="Times New Roman" w:cstheme="minorHAnsi"/>
          <w:bCs/>
          <w:color w:val="0B0C0C"/>
          <w:lang w:eastAsia="en-GB"/>
        </w:rPr>
        <w:footnoteReference w:id="1"/>
      </w:r>
      <w:r w:rsidR="00B76B76" w:rsidRPr="006D141D">
        <w:rPr>
          <w:rFonts w:eastAsia="Times New Roman" w:cstheme="minorHAnsi"/>
          <w:bCs/>
          <w:color w:val="0B0C0C"/>
          <w:lang w:eastAsia="en-GB"/>
        </w:rPr>
        <w:t>. Great Ormond Stree</w:t>
      </w:r>
      <w:r w:rsidR="00BE5523" w:rsidRPr="006D141D">
        <w:rPr>
          <w:rFonts w:eastAsia="Times New Roman" w:cstheme="minorHAnsi"/>
          <w:bCs/>
          <w:color w:val="0B0C0C"/>
          <w:lang w:eastAsia="en-GB"/>
        </w:rPr>
        <w:t xml:space="preserve">t Hospital have published data about an increase of </w:t>
      </w:r>
      <w:r w:rsidR="00BE5523" w:rsidRPr="006D141D">
        <w:rPr>
          <w:rFonts w:cstheme="minorHAnsi"/>
          <w:color w:val="333333"/>
          <w:shd w:val="clear" w:color="auto" w:fill="FFFFFF"/>
        </w:rPr>
        <w:t>1493%</w:t>
      </w:r>
      <w:r w:rsidR="00BE5523" w:rsidRPr="006D141D">
        <w:rPr>
          <w:rFonts w:ascii="Helvetica" w:hAnsi="Helvetica"/>
          <w:color w:val="333333"/>
          <w:shd w:val="clear" w:color="auto" w:fill="FFFFFF"/>
        </w:rPr>
        <w:t xml:space="preserve"> </w:t>
      </w:r>
      <w:r w:rsidR="00BE5523" w:rsidRPr="006D141D">
        <w:rPr>
          <w:rFonts w:eastAsia="Times New Roman" w:cstheme="minorHAnsi"/>
          <w:bCs/>
          <w:color w:val="0B0C0C"/>
          <w:lang w:eastAsia="en-GB"/>
        </w:rPr>
        <w:t>in abusive head trauma in babies in 2020</w:t>
      </w:r>
      <w:r w:rsidR="00BE5523" w:rsidRPr="006D141D">
        <w:rPr>
          <w:rStyle w:val="FootnoteReference"/>
          <w:rFonts w:eastAsia="Times New Roman" w:cstheme="minorHAnsi"/>
          <w:bCs/>
          <w:color w:val="0B0C0C"/>
          <w:lang w:eastAsia="en-GB"/>
        </w:rPr>
        <w:footnoteReference w:id="2"/>
      </w:r>
      <w:r w:rsidR="00BE5523" w:rsidRPr="006D141D">
        <w:rPr>
          <w:rFonts w:eastAsia="Times New Roman" w:cstheme="minorHAnsi"/>
          <w:bCs/>
          <w:color w:val="0B0C0C"/>
          <w:lang w:eastAsia="en-GB"/>
        </w:rPr>
        <w:t xml:space="preserve">. </w:t>
      </w:r>
      <w:r w:rsidR="00B76B76" w:rsidRPr="006D141D">
        <w:rPr>
          <w:rFonts w:eastAsia="Times New Roman" w:cstheme="minorHAnsi"/>
          <w:bCs/>
          <w:color w:val="0B0C0C"/>
          <w:lang w:eastAsia="en-GB"/>
        </w:rPr>
        <w:t>We are concerned that there may be similar trends in Wales and ask that serious incident data is collated and published for Wales.</w:t>
      </w:r>
    </w:p>
    <w:p w14:paraId="341894A7" w14:textId="77777777" w:rsidR="00C37DEC" w:rsidRPr="006D141D" w:rsidRDefault="00C37DEC" w:rsidP="006D141D">
      <w:pPr>
        <w:spacing w:after="0"/>
        <w:jc w:val="both"/>
        <w:rPr>
          <w:rFonts w:cstheme="minorHAnsi"/>
        </w:rPr>
      </w:pPr>
    </w:p>
    <w:p w14:paraId="0C96A4BA" w14:textId="4CCC0160" w:rsidR="00C37DEC" w:rsidRPr="006D141D" w:rsidRDefault="006E745D" w:rsidP="006D141D">
      <w:pPr>
        <w:spacing w:after="0"/>
        <w:jc w:val="both"/>
        <w:rPr>
          <w:rFonts w:cstheme="minorHAnsi"/>
        </w:rPr>
      </w:pPr>
      <w:r w:rsidRPr="006D141D">
        <w:rPr>
          <w:rFonts w:cstheme="minorHAnsi"/>
        </w:rPr>
        <w:t>At the start of the first UK wide lockdown, we</w:t>
      </w:r>
      <w:r w:rsidR="00C37DEC" w:rsidRPr="006D141D">
        <w:rPr>
          <w:rFonts w:cstheme="minorHAnsi"/>
        </w:rPr>
        <w:t xml:space="preserve"> welcome</w:t>
      </w:r>
      <w:r w:rsidRPr="006D141D">
        <w:rPr>
          <w:rFonts w:cstheme="minorHAnsi"/>
        </w:rPr>
        <w:t>d</w:t>
      </w:r>
      <w:r w:rsidR="00C37DEC" w:rsidRPr="006D141D">
        <w:rPr>
          <w:rFonts w:cstheme="minorHAnsi"/>
        </w:rPr>
        <w:t xml:space="preserve"> the prioritisation of children’s safeguarding by social services </w:t>
      </w:r>
      <w:r w:rsidRPr="006D141D">
        <w:rPr>
          <w:rFonts w:cstheme="minorHAnsi"/>
        </w:rPr>
        <w:t>and</w:t>
      </w:r>
      <w:r w:rsidR="00C37DEC" w:rsidRPr="006D141D">
        <w:rPr>
          <w:rFonts w:cstheme="minorHAnsi"/>
        </w:rPr>
        <w:t xml:space="preserve"> that </w:t>
      </w:r>
      <w:r w:rsidRPr="006D141D">
        <w:rPr>
          <w:rFonts w:cstheme="minorHAnsi"/>
        </w:rPr>
        <w:t>Emergency and Duty Teams were able to</w:t>
      </w:r>
      <w:r w:rsidR="00C37DEC" w:rsidRPr="006D141D">
        <w:rPr>
          <w:rFonts w:cstheme="minorHAnsi"/>
        </w:rPr>
        <w:t xml:space="preserve"> remain open to respond to concerns. </w:t>
      </w:r>
      <w:r w:rsidRPr="006D141D">
        <w:rPr>
          <w:rFonts w:cstheme="minorHAnsi"/>
        </w:rPr>
        <w:t>In addition, we welcomed the emergency boost of</w:t>
      </w:r>
      <w:r w:rsidR="0093734A" w:rsidRPr="006D141D">
        <w:rPr>
          <w:rFonts w:cstheme="minorHAnsi"/>
        </w:rPr>
        <w:t xml:space="preserve"> £1.2 million</w:t>
      </w:r>
      <w:r w:rsidRPr="006D141D">
        <w:rPr>
          <w:rFonts w:cstheme="minorHAnsi"/>
        </w:rPr>
        <w:t xml:space="preserve"> to the VAWDASV fund, however were concerned there was no ring-fencing of specialist support for children within this. </w:t>
      </w:r>
    </w:p>
    <w:p w14:paraId="1B9793D9" w14:textId="77777777" w:rsidR="00520BA5" w:rsidRPr="006D141D" w:rsidRDefault="00520BA5" w:rsidP="006D141D">
      <w:pPr>
        <w:spacing w:after="0"/>
        <w:jc w:val="both"/>
        <w:rPr>
          <w:rFonts w:cstheme="minorHAnsi"/>
        </w:rPr>
      </w:pPr>
    </w:p>
    <w:p w14:paraId="210FA1B5" w14:textId="6D770E5F" w:rsidR="00520BA5" w:rsidRPr="006D141D" w:rsidRDefault="00520BA5" w:rsidP="006D141D">
      <w:pPr>
        <w:spacing w:after="0"/>
        <w:jc w:val="both"/>
        <w:rPr>
          <w:rFonts w:cstheme="minorHAnsi"/>
        </w:rPr>
      </w:pPr>
      <w:r w:rsidRPr="006D141D">
        <w:rPr>
          <w:rFonts w:cstheme="minorHAnsi"/>
        </w:rPr>
        <w:t xml:space="preserve">Parts of this paper were written before the virus impacted the UK. </w:t>
      </w:r>
      <w:r w:rsidR="006E745D" w:rsidRPr="006D141D">
        <w:rPr>
          <w:rFonts w:cstheme="minorHAnsi"/>
        </w:rPr>
        <w:t>We expect to see an ongoing impact on the calls from the UNCRC committee in the years to come, but consideration is given throughout to this as well as addressing the immediate fallout from the pandemic.</w:t>
      </w:r>
    </w:p>
    <w:p w14:paraId="681D2853" w14:textId="77777777" w:rsidR="00520BA5" w:rsidRPr="006D141D" w:rsidRDefault="00520BA5" w:rsidP="006D141D">
      <w:pPr>
        <w:spacing w:after="0"/>
        <w:rPr>
          <w:rFonts w:cstheme="minorHAnsi"/>
          <w:b/>
        </w:rPr>
      </w:pPr>
    </w:p>
    <w:p w14:paraId="52C4EC3F" w14:textId="77777777" w:rsidR="00585457" w:rsidRDefault="00585457" w:rsidP="006D141D">
      <w:pPr>
        <w:spacing w:after="0"/>
        <w:rPr>
          <w:rFonts w:cstheme="minorHAnsi"/>
          <w:b/>
          <w:sz w:val="24"/>
          <w:szCs w:val="24"/>
        </w:rPr>
      </w:pPr>
    </w:p>
    <w:p w14:paraId="34A6DCEB" w14:textId="46008CF5" w:rsidR="00E839F9" w:rsidRPr="00933568" w:rsidRDefault="000A1BC2" w:rsidP="006D141D">
      <w:pPr>
        <w:spacing w:after="0"/>
        <w:rPr>
          <w:rFonts w:cstheme="minorHAnsi"/>
          <w:b/>
          <w:sz w:val="24"/>
          <w:szCs w:val="24"/>
        </w:rPr>
      </w:pPr>
      <w:r w:rsidRPr="00933568">
        <w:rPr>
          <w:rFonts w:cstheme="minorHAnsi"/>
          <w:b/>
          <w:sz w:val="24"/>
          <w:szCs w:val="24"/>
        </w:rPr>
        <w:t>To what extent have recommendations been addressed?</w:t>
      </w:r>
      <w:r w:rsidRPr="00933568">
        <w:rPr>
          <w:rFonts w:cstheme="minorHAnsi"/>
          <w:sz w:val="24"/>
          <w:szCs w:val="24"/>
        </w:rPr>
        <w:br/>
      </w:r>
    </w:p>
    <w:p w14:paraId="0075E65C" w14:textId="5CEA8466" w:rsidR="00E839F9" w:rsidRDefault="00E839F9" w:rsidP="006D141D">
      <w:pPr>
        <w:spacing w:after="0"/>
        <w:rPr>
          <w:rFonts w:cstheme="minorHAnsi"/>
          <w:b/>
        </w:rPr>
      </w:pPr>
      <w:r w:rsidRPr="009E14AD">
        <w:rPr>
          <w:rFonts w:cstheme="minorHAnsi"/>
          <w:b/>
        </w:rPr>
        <w:t>Priority areas of inquiry</w:t>
      </w:r>
    </w:p>
    <w:p w14:paraId="2BE61612" w14:textId="77777777" w:rsidR="00933568" w:rsidRPr="009E14AD" w:rsidRDefault="00933568" w:rsidP="006D141D">
      <w:pPr>
        <w:spacing w:after="0"/>
        <w:rPr>
          <w:rFonts w:cstheme="minorHAnsi"/>
          <w:b/>
        </w:rPr>
      </w:pPr>
    </w:p>
    <w:p w14:paraId="461319BC" w14:textId="34E98249" w:rsidR="000A1BC2" w:rsidRDefault="000A1BC2" w:rsidP="006D141D">
      <w:pPr>
        <w:spacing w:after="0"/>
        <w:jc w:val="both"/>
        <w:rPr>
          <w:rFonts w:cstheme="minorHAnsi"/>
          <w:b/>
        </w:rPr>
      </w:pPr>
      <w:r w:rsidRPr="009E14AD">
        <w:rPr>
          <w:rFonts w:cstheme="minorHAnsi"/>
          <w:b/>
        </w:rPr>
        <w:t>Policy and Practice: existing and new developments since 2016.</w:t>
      </w:r>
    </w:p>
    <w:p w14:paraId="7D380AE0" w14:textId="77777777" w:rsidR="00933568" w:rsidRPr="009E14AD" w:rsidRDefault="00933568" w:rsidP="006D141D">
      <w:pPr>
        <w:spacing w:after="0"/>
        <w:jc w:val="both"/>
        <w:rPr>
          <w:rFonts w:cstheme="minorHAnsi"/>
          <w:b/>
        </w:rPr>
      </w:pPr>
    </w:p>
    <w:p w14:paraId="0899E1AD" w14:textId="25F8DD80" w:rsidR="00933568" w:rsidRDefault="000A1BC2" w:rsidP="006D141D">
      <w:pPr>
        <w:spacing w:after="0"/>
        <w:jc w:val="both"/>
        <w:rPr>
          <w:rFonts w:cstheme="minorHAnsi"/>
        </w:rPr>
      </w:pPr>
      <w:r w:rsidRPr="009E14AD">
        <w:rPr>
          <w:rFonts w:cstheme="minorHAnsi"/>
        </w:rPr>
        <w:t xml:space="preserve">The Social Services and Wellbeing (Wales) Act 2014 came into force </w:t>
      </w:r>
      <w:r w:rsidR="00B81680" w:rsidRPr="009E14AD">
        <w:rPr>
          <w:rFonts w:cstheme="minorHAnsi"/>
        </w:rPr>
        <w:t>in April 2016. It</w:t>
      </w:r>
      <w:r w:rsidRPr="009E14AD">
        <w:rPr>
          <w:rFonts w:cstheme="minorHAnsi"/>
        </w:rPr>
        <w:t xml:space="preserve"> requires any person performing functions under the act to have ‘due regard for the</w:t>
      </w:r>
      <w:r w:rsidR="00E839F9" w:rsidRPr="009E14AD">
        <w:rPr>
          <w:rFonts w:cstheme="minorHAnsi"/>
        </w:rPr>
        <w:t xml:space="preserve"> United Nations Convention on the Rights of the Child</w:t>
      </w:r>
      <w:r w:rsidRPr="009E14AD">
        <w:rPr>
          <w:rFonts w:cstheme="minorHAnsi"/>
        </w:rPr>
        <w:t xml:space="preserve"> </w:t>
      </w:r>
      <w:r w:rsidR="00E839F9" w:rsidRPr="009E14AD">
        <w:rPr>
          <w:rFonts w:cstheme="minorHAnsi"/>
        </w:rPr>
        <w:t>(</w:t>
      </w:r>
      <w:r w:rsidRPr="009E14AD">
        <w:rPr>
          <w:rFonts w:cstheme="minorHAnsi"/>
        </w:rPr>
        <w:t>UNCRC</w:t>
      </w:r>
      <w:r w:rsidR="00E839F9" w:rsidRPr="009E14AD">
        <w:rPr>
          <w:rFonts w:cstheme="minorHAnsi"/>
        </w:rPr>
        <w:t>)’</w:t>
      </w:r>
      <w:r w:rsidRPr="009E14AD">
        <w:rPr>
          <w:rFonts w:cstheme="minorHAnsi"/>
        </w:rPr>
        <w:t>. It also ensures all looked after children and those in need of care and support are entitled to an independent professional advocate.</w:t>
      </w:r>
      <w:r w:rsidR="0000762C">
        <w:rPr>
          <w:rFonts w:cstheme="minorHAnsi"/>
        </w:rPr>
        <w:t xml:space="preserve"> </w:t>
      </w:r>
    </w:p>
    <w:p w14:paraId="5756414E" w14:textId="77777777" w:rsidR="0093734A" w:rsidRPr="009E14AD" w:rsidRDefault="0093734A" w:rsidP="006D141D">
      <w:pPr>
        <w:spacing w:after="0"/>
        <w:jc w:val="both"/>
        <w:rPr>
          <w:rFonts w:cstheme="minorHAnsi"/>
        </w:rPr>
      </w:pPr>
    </w:p>
    <w:p w14:paraId="6D407CCC" w14:textId="26DF0E08" w:rsidR="00933568" w:rsidRDefault="0000762C" w:rsidP="006D141D">
      <w:pPr>
        <w:spacing w:after="0"/>
        <w:jc w:val="both"/>
        <w:rPr>
          <w:rFonts w:cstheme="minorHAnsi"/>
        </w:rPr>
      </w:pPr>
      <w:r>
        <w:rPr>
          <w:rFonts w:cstheme="minorHAnsi"/>
        </w:rPr>
        <w:t>At the start of 2020, t</w:t>
      </w:r>
      <w:r w:rsidR="005C640E" w:rsidRPr="009E14AD">
        <w:rPr>
          <w:rFonts w:cstheme="minorHAnsi"/>
        </w:rPr>
        <w:t>he O</w:t>
      </w:r>
      <w:r w:rsidR="00D40998" w:rsidRPr="009E14AD">
        <w:rPr>
          <w:rFonts w:cstheme="minorHAnsi"/>
        </w:rPr>
        <w:t>ffice for N</w:t>
      </w:r>
      <w:r>
        <w:rPr>
          <w:rFonts w:cstheme="minorHAnsi"/>
        </w:rPr>
        <w:t xml:space="preserve">ational Statistics </w:t>
      </w:r>
      <w:r w:rsidR="00D40998" w:rsidRPr="009E14AD">
        <w:rPr>
          <w:rFonts w:cstheme="minorHAnsi"/>
        </w:rPr>
        <w:t xml:space="preserve">published its </w:t>
      </w:r>
      <w:r w:rsidR="005C640E" w:rsidRPr="009E14AD">
        <w:rPr>
          <w:rFonts w:cstheme="minorHAnsi"/>
        </w:rPr>
        <w:t xml:space="preserve">England and Wales </w:t>
      </w:r>
      <w:hyperlink r:id="rId13" w:history="1">
        <w:r w:rsidR="005C640E" w:rsidRPr="009E14AD">
          <w:rPr>
            <w:rStyle w:val="Hyperlink"/>
            <w:rFonts w:cstheme="minorHAnsi"/>
            <w:color w:val="auto"/>
          </w:rPr>
          <w:t>child abuse compendium</w:t>
        </w:r>
      </w:hyperlink>
      <w:r w:rsidR="005C640E" w:rsidRPr="009E14AD">
        <w:rPr>
          <w:rFonts w:cstheme="minorHAnsi"/>
        </w:rPr>
        <w:t>. While this gives a helpful pi</w:t>
      </w:r>
      <w:r w:rsidR="00CE6E29" w:rsidRPr="009E14AD">
        <w:rPr>
          <w:rFonts w:cstheme="minorHAnsi"/>
        </w:rPr>
        <w:t xml:space="preserve">cture of the experiences of children and young people and particularly the number of adults who experienced a form of abuse before the age of 16, it is </w:t>
      </w:r>
      <w:r w:rsidR="00896AAB" w:rsidRPr="009E14AD">
        <w:rPr>
          <w:rFonts w:cstheme="minorHAnsi"/>
        </w:rPr>
        <w:t xml:space="preserve">not a prevalence study and is </w:t>
      </w:r>
      <w:r w:rsidR="00CE6E29" w:rsidRPr="009E14AD">
        <w:rPr>
          <w:rFonts w:cstheme="minorHAnsi"/>
        </w:rPr>
        <w:t>unable to give a picture of</w:t>
      </w:r>
      <w:r w:rsidR="00BF2BDD" w:rsidRPr="009E14AD">
        <w:rPr>
          <w:rFonts w:cstheme="minorHAnsi"/>
        </w:rPr>
        <w:t xml:space="preserve"> current levels of child abuse.</w:t>
      </w:r>
      <w:r w:rsidR="000D56F8" w:rsidRPr="009E14AD">
        <w:rPr>
          <w:rFonts w:cstheme="minorHAnsi"/>
        </w:rPr>
        <w:t xml:space="preserve"> Data for Wales</w:t>
      </w:r>
      <w:r w:rsidR="00BF2BDD" w:rsidRPr="009E14AD">
        <w:rPr>
          <w:rFonts w:cstheme="minorHAnsi"/>
        </w:rPr>
        <w:t xml:space="preserve"> suggests almost a 5</w:t>
      </w:r>
      <w:r w:rsidR="00BF2BDD" w:rsidRPr="009E14AD">
        <w:rPr>
          <w:rFonts w:cstheme="minorHAnsi"/>
          <w:vertAlign w:val="superscript"/>
        </w:rPr>
        <w:t>th</w:t>
      </w:r>
      <w:r w:rsidR="00BF2BDD" w:rsidRPr="009E14AD">
        <w:rPr>
          <w:rFonts w:cstheme="minorHAnsi"/>
        </w:rPr>
        <w:t xml:space="preserve"> of men (18.2%) and a quarter of women (24.9%) </w:t>
      </w:r>
      <w:r w:rsidR="009E14AD" w:rsidRPr="009E14AD">
        <w:rPr>
          <w:rFonts w:cstheme="minorHAnsi"/>
        </w:rPr>
        <w:t>reported experiencing abuse before the age of 16 to year ending March 2019</w:t>
      </w:r>
      <w:r w:rsidR="009E14AD" w:rsidRPr="009E14AD">
        <w:rPr>
          <w:rStyle w:val="FootnoteReference"/>
          <w:rFonts w:cstheme="minorHAnsi"/>
        </w:rPr>
        <w:footnoteReference w:id="3"/>
      </w:r>
      <w:r w:rsidR="009E14AD" w:rsidRPr="009E14AD">
        <w:rPr>
          <w:rFonts w:cstheme="minorHAnsi"/>
        </w:rPr>
        <w:t>.</w:t>
      </w:r>
      <w:r>
        <w:rPr>
          <w:rFonts w:cstheme="minorHAnsi"/>
        </w:rPr>
        <w:t xml:space="preserve"> </w:t>
      </w:r>
      <w:r w:rsidR="004B17D7">
        <w:rPr>
          <w:rFonts w:cstheme="minorHAnsi"/>
        </w:rPr>
        <w:t xml:space="preserve">While the number of children experiencing abuse will not increase because of the forced isolation (that abuse will have happened regardless) the </w:t>
      </w:r>
      <w:r w:rsidR="00762DC0">
        <w:rPr>
          <w:rFonts w:cstheme="minorHAnsi"/>
        </w:rPr>
        <w:t>prevalence, reduced opportunities to access</w:t>
      </w:r>
      <w:r w:rsidR="004B17D7">
        <w:rPr>
          <w:rFonts w:cstheme="minorHAnsi"/>
        </w:rPr>
        <w:t xml:space="preserve"> support and perhaps feelings of hopelessness for children and young people trapped with an abuser is likely to increase</w:t>
      </w:r>
      <w:r w:rsidR="0093734A">
        <w:rPr>
          <w:rFonts w:cstheme="minorHAnsi"/>
        </w:rPr>
        <w:t xml:space="preserve">. </w:t>
      </w:r>
      <w:r w:rsidR="0093734A" w:rsidRPr="00162961">
        <w:rPr>
          <w:rFonts w:cstheme="minorHAnsi"/>
        </w:rPr>
        <w:t>Services have worked hard to continue to support children under very tough circumstances, but we were already seeing a strain on services prior to the pandemic,</w:t>
      </w:r>
      <w:r w:rsidR="004B17D7" w:rsidRPr="00162961">
        <w:rPr>
          <w:rFonts w:cstheme="minorHAnsi"/>
        </w:rPr>
        <w:t xml:space="preserve"> provision for children and young people must be available across Wales to provide supp</w:t>
      </w:r>
      <w:r w:rsidR="00762DC0" w:rsidRPr="00162961">
        <w:rPr>
          <w:rFonts w:cstheme="minorHAnsi"/>
        </w:rPr>
        <w:t>o</w:t>
      </w:r>
      <w:r w:rsidR="0093734A" w:rsidRPr="00162961">
        <w:rPr>
          <w:rFonts w:cstheme="minorHAnsi"/>
        </w:rPr>
        <w:t>rt when and where it is needed now and in the months and years to come.</w:t>
      </w:r>
      <w:r w:rsidR="0093734A">
        <w:rPr>
          <w:rFonts w:cstheme="minorHAnsi"/>
        </w:rPr>
        <w:t xml:space="preserve"> </w:t>
      </w:r>
    </w:p>
    <w:p w14:paraId="09CD8BA6" w14:textId="77777777" w:rsidR="0093734A" w:rsidRPr="009E14AD" w:rsidRDefault="0093734A" w:rsidP="006D141D">
      <w:pPr>
        <w:spacing w:after="0"/>
        <w:jc w:val="both"/>
        <w:rPr>
          <w:rFonts w:cstheme="minorHAnsi"/>
        </w:rPr>
      </w:pPr>
    </w:p>
    <w:p w14:paraId="43E81E94" w14:textId="5E009B3D" w:rsidR="00112420" w:rsidRDefault="00112420" w:rsidP="006D141D">
      <w:pPr>
        <w:spacing w:after="0"/>
        <w:jc w:val="both"/>
        <w:rPr>
          <w:rFonts w:cstheme="minorHAnsi"/>
        </w:rPr>
      </w:pPr>
      <w:r w:rsidRPr="009E14AD">
        <w:rPr>
          <w:rFonts w:cstheme="minorHAnsi"/>
        </w:rPr>
        <w:t>Recent statistics demonstrate a steady rise in the numbers of children looked after in Wales. Welsh Government’s last statistical release shows that in March 2019, there were over 6,800 children looked after, a rise of 7% on the previous year</w:t>
      </w:r>
      <w:r w:rsidRPr="009E14AD">
        <w:rPr>
          <w:rStyle w:val="FootnoteReference"/>
          <w:rFonts w:cstheme="minorHAnsi"/>
        </w:rPr>
        <w:footnoteReference w:id="4"/>
      </w:r>
      <w:r w:rsidRPr="009E14AD">
        <w:rPr>
          <w:rFonts w:cstheme="minorHAnsi"/>
        </w:rPr>
        <w:t xml:space="preserve">. The Nuffield Family Justice Observatory report, ‘Born into </w:t>
      </w:r>
      <w:r w:rsidRPr="009E14AD">
        <w:rPr>
          <w:rFonts w:cstheme="minorHAnsi"/>
        </w:rPr>
        <w:lastRenderedPageBreak/>
        <w:t xml:space="preserve">Care: </w:t>
      </w:r>
      <w:r w:rsidR="0074695C" w:rsidRPr="009E14AD">
        <w:rPr>
          <w:rFonts w:cstheme="minorHAnsi"/>
        </w:rPr>
        <w:t>new-borns</w:t>
      </w:r>
      <w:r w:rsidRPr="009E14AD">
        <w:rPr>
          <w:rFonts w:cstheme="minorHAnsi"/>
        </w:rPr>
        <w:t xml:space="preserve"> and infants in care proceedings in Wales’, highlighted the sharp increase in the proportion of </w:t>
      </w:r>
      <w:r w:rsidR="0074695C" w:rsidRPr="009E14AD">
        <w:rPr>
          <w:rFonts w:cstheme="minorHAnsi"/>
        </w:rPr>
        <w:t>new-borns</w:t>
      </w:r>
      <w:r w:rsidRPr="009E14AD">
        <w:rPr>
          <w:rFonts w:cstheme="minorHAnsi"/>
        </w:rPr>
        <w:t xml:space="preserve"> who became the subject of care proceedings in Wales; the rate has doubled between 2015 and 2018 and infants less than 1 year old comprised around 30% of all Section 31 cases in Wales.</w:t>
      </w:r>
    </w:p>
    <w:p w14:paraId="58505A2F" w14:textId="77777777" w:rsidR="00933568" w:rsidRPr="0057675A" w:rsidRDefault="00933568" w:rsidP="006D141D">
      <w:pPr>
        <w:spacing w:after="0"/>
        <w:jc w:val="both"/>
        <w:rPr>
          <w:rFonts w:cstheme="minorHAnsi"/>
        </w:rPr>
      </w:pPr>
    </w:p>
    <w:p w14:paraId="705ECE2B" w14:textId="0EE1D11B" w:rsidR="004E4D2B" w:rsidRPr="0057675A" w:rsidRDefault="000D56F8" w:rsidP="006D141D">
      <w:pPr>
        <w:spacing w:after="0"/>
        <w:jc w:val="both"/>
        <w:rPr>
          <w:rFonts w:cstheme="minorHAnsi"/>
        </w:rPr>
      </w:pPr>
      <w:r w:rsidRPr="0057675A">
        <w:rPr>
          <w:rFonts w:cstheme="minorHAnsi"/>
        </w:rPr>
        <w:t>The Monitoring Group</w:t>
      </w:r>
      <w:r w:rsidR="005C640E" w:rsidRPr="0057675A">
        <w:rPr>
          <w:rFonts w:cstheme="minorHAnsi"/>
        </w:rPr>
        <w:t xml:space="preserve"> notes the work undertaken by Welsh Government to safely reduce the numbers of children in care in Wales. </w:t>
      </w:r>
      <w:r w:rsidR="00112420" w:rsidRPr="0057675A">
        <w:rPr>
          <w:rFonts w:cstheme="minorHAnsi"/>
        </w:rPr>
        <w:t xml:space="preserve">Any work to reduce the number of children in care, must be done with local authorities having the child’s best interest </w:t>
      </w:r>
      <w:r w:rsidR="00393DE4" w:rsidRPr="0057675A">
        <w:rPr>
          <w:rFonts w:cstheme="minorHAnsi"/>
        </w:rPr>
        <w:t>at the core of their decisions. When considering the needs of children who have been abused or neglected thought must be given to how best to support them to recover, keeping in line with Article 39 of the UNCRC, which states that children who are neglected or abused should receive special</w:t>
      </w:r>
      <w:r w:rsidR="00514203" w:rsidRPr="0057675A">
        <w:rPr>
          <w:rFonts w:cstheme="minorHAnsi"/>
        </w:rPr>
        <w:t>ist</w:t>
      </w:r>
      <w:r w:rsidR="00393DE4" w:rsidRPr="0057675A">
        <w:rPr>
          <w:rFonts w:cstheme="minorHAnsi"/>
        </w:rPr>
        <w:t xml:space="preserve"> support to recover.</w:t>
      </w:r>
      <w:r w:rsidR="00C41759" w:rsidRPr="0057675A">
        <w:rPr>
          <w:rFonts w:cstheme="minorHAnsi"/>
        </w:rPr>
        <w:t xml:space="preserve"> </w:t>
      </w:r>
    </w:p>
    <w:p w14:paraId="081FAB64" w14:textId="650EC080" w:rsidR="00AB3A41" w:rsidRPr="0057675A" w:rsidRDefault="00AB3A41" w:rsidP="006D141D">
      <w:pPr>
        <w:spacing w:after="0"/>
        <w:jc w:val="both"/>
        <w:rPr>
          <w:rFonts w:cstheme="minorHAnsi"/>
        </w:rPr>
      </w:pPr>
    </w:p>
    <w:p w14:paraId="1429B7A0" w14:textId="77777777" w:rsidR="009E14AD" w:rsidRPr="009E14AD" w:rsidRDefault="009E14AD" w:rsidP="006D141D">
      <w:pPr>
        <w:spacing w:after="0"/>
        <w:jc w:val="both"/>
        <w:rPr>
          <w:rFonts w:cstheme="minorHAnsi"/>
          <w:b/>
        </w:rPr>
      </w:pPr>
    </w:p>
    <w:p w14:paraId="161AC7BC" w14:textId="1DA0B3EA" w:rsidR="00311663" w:rsidRDefault="0036443B" w:rsidP="006D141D">
      <w:pPr>
        <w:spacing w:after="0"/>
        <w:jc w:val="both"/>
        <w:rPr>
          <w:rFonts w:cstheme="minorHAnsi"/>
          <w:b/>
        </w:rPr>
      </w:pPr>
      <w:r w:rsidRPr="009E14AD">
        <w:rPr>
          <w:rFonts w:cstheme="minorHAnsi"/>
          <w:b/>
        </w:rPr>
        <w:t>Impact of domestic abuse</w:t>
      </w:r>
      <w:r w:rsidR="00311663" w:rsidRPr="009E14AD">
        <w:rPr>
          <w:rFonts w:cstheme="minorHAnsi"/>
          <w:b/>
        </w:rPr>
        <w:t xml:space="preserve"> on children</w:t>
      </w:r>
    </w:p>
    <w:p w14:paraId="3922CEA2" w14:textId="77777777" w:rsidR="00933568" w:rsidRPr="009E14AD" w:rsidRDefault="00933568" w:rsidP="006D141D">
      <w:pPr>
        <w:spacing w:after="0"/>
        <w:jc w:val="both"/>
        <w:rPr>
          <w:rFonts w:cstheme="minorHAnsi"/>
          <w:b/>
        </w:rPr>
      </w:pPr>
    </w:p>
    <w:p w14:paraId="1C6D42AD" w14:textId="075DE04A" w:rsidR="00E532AF" w:rsidRDefault="00E532AF" w:rsidP="006D141D">
      <w:pPr>
        <w:spacing w:after="0"/>
        <w:jc w:val="both"/>
        <w:rPr>
          <w:rFonts w:cstheme="minorHAnsi"/>
        </w:rPr>
      </w:pPr>
      <w:r w:rsidRPr="009E14AD">
        <w:rPr>
          <w:rFonts w:cstheme="minorHAnsi"/>
        </w:rPr>
        <w:t>Increasingly professionals are recognising that children are not passive witnesses of domestic abuse, but direct victims. Whether physically harmed by the perpetrator or not. Living in a household where there is abuse harms the child and is a reco</w:t>
      </w:r>
      <w:r w:rsidR="005A137D" w:rsidRPr="009E14AD">
        <w:rPr>
          <w:rFonts w:cstheme="minorHAnsi"/>
        </w:rPr>
        <w:t xml:space="preserve">gnised form of child abuse. </w:t>
      </w:r>
      <w:r w:rsidRPr="009E14AD">
        <w:rPr>
          <w:rFonts w:cstheme="minorHAnsi"/>
        </w:rPr>
        <w:t>NSPCC</w:t>
      </w:r>
      <w:r w:rsidR="005A137D" w:rsidRPr="009E14AD">
        <w:rPr>
          <w:rFonts w:cstheme="minorHAnsi"/>
        </w:rPr>
        <w:t xml:space="preserve"> Cymru/Wales</w:t>
      </w:r>
      <w:r w:rsidRPr="009E14AD">
        <w:rPr>
          <w:rFonts w:cstheme="minorHAnsi"/>
        </w:rPr>
        <w:t xml:space="preserve"> has found that 1 in 5 children have been exposed to domestic abuse and 130,000 children and young people in the UK are living with high risk domestic abuse. Increasingly, practitioners have recognised that children are not ‘secondary or passive witnesses’ of violence in the home, but are directly experiencing it alongside their non-abusing parent. Children, along with the non-abusing parent are controlled, threatened a</w:t>
      </w:r>
      <w:r w:rsidR="00FD1F5A" w:rsidRPr="009E14AD">
        <w:rPr>
          <w:rFonts w:cstheme="minorHAnsi"/>
        </w:rPr>
        <w:t>nd have their ‘space for action</w:t>
      </w:r>
      <w:r w:rsidRPr="009E14AD">
        <w:rPr>
          <w:rFonts w:cstheme="minorHAnsi"/>
        </w:rPr>
        <w:t>’ reduced by domestic abuse. The harm to a child of seeing or hearing parental domestic abuse was first recognised in law as abusive to children in the Adoption and Children Act 2002. As Dr Emma Katz explains; ‘Coercive control places children in isolated, disempowering and constrained worlds which can hamper children’s resilience and healthy development and contribute to emotional and behavioural problems’</w:t>
      </w:r>
      <w:r w:rsidR="003855D3" w:rsidRPr="009E14AD">
        <w:rPr>
          <w:rStyle w:val="FootnoteReference"/>
          <w:rFonts w:cstheme="minorHAnsi"/>
        </w:rPr>
        <w:footnoteReference w:id="5"/>
      </w:r>
      <w:r w:rsidRPr="009E14AD">
        <w:rPr>
          <w:rFonts w:cstheme="minorHAnsi"/>
        </w:rPr>
        <w:t>.</w:t>
      </w:r>
    </w:p>
    <w:p w14:paraId="1A040972" w14:textId="77777777" w:rsidR="001C01F7" w:rsidRPr="001C01F7" w:rsidRDefault="001C01F7" w:rsidP="006D141D">
      <w:pPr>
        <w:spacing w:after="0"/>
        <w:jc w:val="both"/>
        <w:rPr>
          <w:rFonts w:cstheme="minorHAnsi"/>
        </w:rPr>
      </w:pPr>
    </w:p>
    <w:p w14:paraId="4F33C32B" w14:textId="216D8886" w:rsidR="001C01F7" w:rsidRPr="00162961" w:rsidRDefault="001C01F7" w:rsidP="006D141D">
      <w:pPr>
        <w:spacing w:after="0"/>
        <w:jc w:val="both"/>
        <w:rPr>
          <w:rFonts w:cstheme="minorHAnsi"/>
        </w:rPr>
      </w:pPr>
      <w:r w:rsidRPr="001C01F7">
        <w:rPr>
          <w:rFonts w:cstheme="minorHAnsi"/>
        </w:rPr>
        <w:t>Despite the ground-breaking</w:t>
      </w:r>
      <w:r>
        <w:rPr>
          <w:rFonts w:cstheme="minorHAnsi"/>
        </w:rPr>
        <w:t xml:space="preserve"> Violence </w:t>
      </w:r>
      <w:proofErr w:type="gramStart"/>
      <w:r>
        <w:rPr>
          <w:rFonts w:cstheme="minorHAnsi"/>
        </w:rPr>
        <w:t>Against</w:t>
      </w:r>
      <w:proofErr w:type="gramEnd"/>
      <w:r>
        <w:rPr>
          <w:rFonts w:cstheme="minorHAnsi"/>
        </w:rPr>
        <w:t xml:space="preserve"> Women, Domestic Abuse and Sexual Violence</w:t>
      </w:r>
      <w:r w:rsidRPr="001C01F7">
        <w:rPr>
          <w:rFonts w:cstheme="minorHAnsi"/>
        </w:rPr>
        <w:t xml:space="preserve"> </w:t>
      </w:r>
      <w:r>
        <w:rPr>
          <w:rFonts w:cstheme="minorHAnsi"/>
        </w:rPr>
        <w:t>(</w:t>
      </w:r>
      <w:r w:rsidRPr="001C01F7">
        <w:rPr>
          <w:rFonts w:cstheme="minorHAnsi"/>
        </w:rPr>
        <w:t>VAWDASV</w:t>
      </w:r>
      <w:r>
        <w:rPr>
          <w:rFonts w:cstheme="minorHAnsi"/>
        </w:rPr>
        <w:t>)</w:t>
      </w:r>
      <w:r w:rsidRPr="001C01F7">
        <w:rPr>
          <w:rFonts w:cstheme="minorHAnsi"/>
        </w:rPr>
        <w:t xml:space="preserve"> Act from Welsh Government, implementation and limited resources have impacted the pace of change. There is a gap between the policy intent of the Act and the reality on the ground. There is not enough provision of services for child survivors across Wales and specialist VAWDASV services report a lack of funding for this specialist work, with some areas reporting little to no coverage. Therapeutic recovery support for children must be available consistently across Wales, as well as </w:t>
      </w:r>
      <w:r w:rsidRPr="00162961">
        <w:rPr>
          <w:rFonts w:cstheme="minorHAnsi"/>
        </w:rPr>
        <w:t>prevention and early intervention work</w:t>
      </w:r>
      <w:r w:rsidR="00E2243F" w:rsidRPr="00162961">
        <w:rPr>
          <w:rFonts w:cstheme="minorHAnsi"/>
        </w:rPr>
        <w:t xml:space="preserve"> (see Appendix 1 for detail on NSPCC Cymru/Wales and Welsh Women’s Aid service model)</w:t>
      </w:r>
      <w:r w:rsidRPr="00162961">
        <w:rPr>
          <w:rFonts w:cstheme="minorHAnsi"/>
        </w:rPr>
        <w:t xml:space="preserve">. </w:t>
      </w:r>
    </w:p>
    <w:p w14:paraId="4E02DD42" w14:textId="77777777" w:rsidR="003617A7" w:rsidRPr="00162961" w:rsidRDefault="003617A7" w:rsidP="006D141D">
      <w:pPr>
        <w:spacing w:after="0"/>
        <w:jc w:val="both"/>
        <w:rPr>
          <w:rFonts w:cstheme="minorHAnsi"/>
        </w:rPr>
      </w:pPr>
    </w:p>
    <w:p w14:paraId="6618F587" w14:textId="272C371E" w:rsidR="00520BA5" w:rsidRDefault="00520BA5" w:rsidP="006D141D">
      <w:pPr>
        <w:spacing w:after="0"/>
        <w:jc w:val="both"/>
        <w:rPr>
          <w:rFonts w:cstheme="minorHAnsi"/>
        </w:rPr>
      </w:pPr>
      <w:r w:rsidRPr="00162961">
        <w:rPr>
          <w:rFonts w:cstheme="minorHAnsi"/>
        </w:rPr>
        <w:t xml:space="preserve">The </w:t>
      </w:r>
      <w:proofErr w:type="spellStart"/>
      <w:r w:rsidR="00971DFA" w:rsidRPr="00162961">
        <w:rPr>
          <w:rFonts w:cstheme="minorHAnsi"/>
        </w:rPr>
        <w:t>Covid</w:t>
      </w:r>
      <w:proofErr w:type="spellEnd"/>
      <w:r w:rsidR="00971DFA" w:rsidRPr="00162961">
        <w:rPr>
          <w:rFonts w:cstheme="minorHAnsi"/>
        </w:rPr>
        <w:t xml:space="preserve"> 19 crisis </w:t>
      </w:r>
      <w:r w:rsidR="001C01F7" w:rsidRPr="00162961">
        <w:rPr>
          <w:rFonts w:cstheme="minorHAnsi"/>
        </w:rPr>
        <w:t>exacerbate</w:t>
      </w:r>
      <w:r w:rsidR="00762DC0" w:rsidRPr="00162961">
        <w:rPr>
          <w:rFonts w:cstheme="minorHAnsi"/>
        </w:rPr>
        <w:t>d</w:t>
      </w:r>
      <w:r w:rsidR="003617A7" w:rsidRPr="00162961">
        <w:rPr>
          <w:rFonts w:cstheme="minorHAnsi"/>
        </w:rPr>
        <w:t xml:space="preserve"> </w:t>
      </w:r>
      <w:r w:rsidR="001C01F7" w:rsidRPr="00162961">
        <w:rPr>
          <w:rFonts w:cstheme="minorHAnsi"/>
        </w:rPr>
        <w:t xml:space="preserve">survivors </w:t>
      </w:r>
      <w:r w:rsidR="003617A7" w:rsidRPr="00162961">
        <w:rPr>
          <w:rFonts w:cstheme="minorHAnsi"/>
        </w:rPr>
        <w:t>reduced ‘space for action’ as perpetrators exploit</w:t>
      </w:r>
      <w:r w:rsidR="00971DFA" w:rsidRPr="00162961">
        <w:rPr>
          <w:rFonts w:cstheme="minorHAnsi"/>
        </w:rPr>
        <w:t>ed</w:t>
      </w:r>
      <w:r w:rsidR="003617A7" w:rsidRPr="00162961">
        <w:rPr>
          <w:rFonts w:cstheme="minorHAnsi"/>
        </w:rPr>
        <w:t xml:space="preserve"> the enforced isolation to further their power and control within the home.</w:t>
      </w:r>
      <w:r w:rsidR="00971DFA" w:rsidRPr="00162961">
        <w:rPr>
          <w:rFonts w:cstheme="minorHAnsi"/>
        </w:rPr>
        <w:t xml:space="preserve"> </w:t>
      </w:r>
      <w:proofErr w:type="spellStart"/>
      <w:r w:rsidR="00971DFA" w:rsidRPr="00162961">
        <w:rPr>
          <w:rFonts w:cstheme="minorHAnsi"/>
        </w:rPr>
        <w:t>Covid</w:t>
      </w:r>
      <w:proofErr w:type="spellEnd"/>
      <w:r w:rsidR="00971DFA" w:rsidRPr="00162961">
        <w:rPr>
          <w:rFonts w:cstheme="minorHAnsi"/>
        </w:rPr>
        <w:t xml:space="preserve"> 19 of course did</w:t>
      </w:r>
      <w:r w:rsidR="003353F6" w:rsidRPr="00162961">
        <w:rPr>
          <w:rFonts w:cstheme="minorHAnsi"/>
        </w:rPr>
        <w:t xml:space="preserve"> not</w:t>
      </w:r>
      <w:r w:rsidR="00810150" w:rsidRPr="00162961">
        <w:rPr>
          <w:rFonts w:cstheme="minorHAnsi"/>
        </w:rPr>
        <w:t xml:space="preserve"> create domestic abuse perpetrators,</w:t>
      </w:r>
      <w:r w:rsidR="00971DFA" w:rsidRPr="00162961">
        <w:rPr>
          <w:rFonts w:cstheme="minorHAnsi"/>
        </w:rPr>
        <w:t xml:space="preserve"> but it brought into the light the very real risk children and their non-abusing parents are exposed to every day.</w:t>
      </w:r>
      <w:r w:rsidR="00810150" w:rsidRPr="00162961">
        <w:rPr>
          <w:rFonts w:cstheme="minorHAnsi"/>
        </w:rPr>
        <w:t xml:space="preserve"> </w:t>
      </w:r>
      <w:r w:rsidR="00971DFA" w:rsidRPr="00162961">
        <w:rPr>
          <w:rFonts w:cstheme="minorHAnsi"/>
        </w:rPr>
        <w:t>Stay at home measures limited</w:t>
      </w:r>
      <w:r w:rsidR="00810150" w:rsidRPr="00162961">
        <w:rPr>
          <w:rFonts w:cstheme="minorHAnsi"/>
        </w:rPr>
        <w:t xml:space="preserve"> access to support and exacerbating triggers (or excuses) for abuse.</w:t>
      </w:r>
      <w:r w:rsidR="003617A7" w:rsidRPr="00162961">
        <w:rPr>
          <w:rFonts w:cstheme="minorHAnsi"/>
        </w:rPr>
        <w:t xml:space="preserve"> There is of course an immediate risk resulting from this,</w:t>
      </w:r>
      <w:r w:rsidR="00971DFA" w:rsidRPr="00162961">
        <w:rPr>
          <w:rFonts w:cstheme="minorHAnsi"/>
        </w:rPr>
        <w:t xml:space="preserve"> during the first UK wide lockdown, the NSPCC Helpline and </w:t>
      </w:r>
      <w:proofErr w:type="spellStart"/>
      <w:r w:rsidR="00971DFA" w:rsidRPr="00162961">
        <w:rPr>
          <w:rFonts w:cstheme="minorHAnsi"/>
        </w:rPr>
        <w:t>Childline</w:t>
      </w:r>
      <w:proofErr w:type="spellEnd"/>
      <w:r w:rsidR="00971DFA" w:rsidRPr="00162961">
        <w:rPr>
          <w:rFonts w:cstheme="minorHAnsi"/>
        </w:rPr>
        <w:t xml:space="preserve"> saw an increase in contacts from concerned adults and directly from children worried about domestic abuse</w:t>
      </w:r>
      <w:r w:rsidR="00971DFA" w:rsidRPr="00162961">
        <w:rPr>
          <w:rStyle w:val="FootnoteReference"/>
          <w:rFonts w:cstheme="minorHAnsi"/>
        </w:rPr>
        <w:footnoteReference w:id="6"/>
      </w:r>
      <w:r w:rsidR="003617A7" w:rsidRPr="00162961">
        <w:rPr>
          <w:rFonts w:cstheme="minorHAnsi"/>
        </w:rPr>
        <w:t xml:space="preserve">, </w:t>
      </w:r>
      <w:r w:rsidR="00971DFA" w:rsidRPr="00162961">
        <w:rPr>
          <w:rFonts w:cstheme="minorHAnsi"/>
        </w:rPr>
        <w:t xml:space="preserve">in </w:t>
      </w:r>
      <w:r w:rsidR="003617A7" w:rsidRPr="00162961">
        <w:rPr>
          <w:rFonts w:cstheme="minorHAnsi"/>
        </w:rPr>
        <w:t xml:space="preserve">the long-term </w:t>
      </w:r>
      <w:r w:rsidR="00971DFA" w:rsidRPr="00162961">
        <w:rPr>
          <w:rFonts w:cstheme="minorHAnsi"/>
        </w:rPr>
        <w:t>i</w:t>
      </w:r>
      <w:r w:rsidR="00762DC0" w:rsidRPr="00162961">
        <w:rPr>
          <w:rFonts w:cstheme="minorHAnsi"/>
        </w:rPr>
        <w:t>t is likely we will</w:t>
      </w:r>
      <w:r w:rsidR="003617A7" w:rsidRPr="00162961">
        <w:rPr>
          <w:rFonts w:cstheme="minorHAnsi"/>
        </w:rPr>
        <w:t xml:space="preserve"> </w:t>
      </w:r>
      <w:r w:rsidR="00971DFA" w:rsidRPr="00162961">
        <w:rPr>
          <w:rFonts w:cstheme="minorHAnsi"/>
        </w:rPr>
        <w:t xml:space="preserve">continue to </w:t>
      </w:r>
      <w:r w:rsidR="003617A7" w:rsidRPr="00162961">
        <w:rPr>
          <w:rFonts w:cstheme="minorHAnsi"/>
        </w:rPr>
        <w:t>see an increase in demand on services supporting adult and child survivors</w:t>
      </w:r>
      <w:r w:rsidR="00971DFA" w:rsidRPr="00162961">
        <w:rPr>
          <w:rFonts w:cstheme="minorHAnsi"/>
        </w:rPr>
        <w:t xml:space="preserve">, </w:t>
      </w:r>
      <w:r w:rsidR="00971DFA" w:rsidRPr="00162961">
        <w:rPr>
          <w:rFonts w:cstheme="minorHAnsi"/>
        </w:rPr>
        <w:lastRenderedPageBreak/>
        <w:t xml:space="preserve">particularly in light of </w:t>
      </w:r>
      <w:r w:rsidR="00162961" w:rsidRPr="00162961">
        <w:rPr>
          <w:rFonts w:cstheme="minorHAnsi"/>
        </w:rPr>
        <w:t xml:space="preserve">anecdotal </w:t>
      </w:r>
      <w:r w:rsidR="00971DFA" w:rsidRPr="00162961">
        <w:rPr>
          <w:rFonts w:cstheme="minorHAnsi"/>
        </w:rPr>
        <w:t>evidence</w:t>
      </w:r>
      <w:r w:rsidR="00162961" w:rsidRPr="00162961">
        <w:rPr>
          <w:rFonts w:cstheme="minorHAnsi"/>
        </w:rPr>
        <w:t xml:space="preserve"> from NSPCC practitioners</w:t>
      </w:r>
      <w:r w:rsidR="00971DFA" w:rsidRPr="00162961">
        <w:rPr>
          <w:rFonts w:cstheme="minorHAnsi"/>
        </w:rPr>
        <w:t xml:space="preserve"> that cases have become more complex since stay at home measures were in put in place</w:t>
      </w:r>
      <w:r w:rsidR="00566FC8">
        <w:rPr>
          <w:rFonts w:cstheme="minorHAnsi"/>
        </w:rPr>
        <w:t>.</w:t>
      </w:r>
      <w:r w:rsidR="003617A7" w:rsidRPr="00162961">
        <w:rPr>
          <w:rFonts w:cstheme="minorHAnsi"/>
        </w:rPr>
        <w:t xml:space="preserve"> </w:t>
      </w:r>
      <w:r w:rsidR="0000762C" w:rsidRPr="00162961">
        <w:rPr>
          <w:rFonts w:cstheme="minorHAnsi"/>
        </w:rPr>
        <w:t>The monitoring group is pleased that the De</w:t>
      </w:r>
      <w:r w:rsidR="00971DFA" w:rsidRPr="00162961">
        <w:rPr>
          <w:rFonts w:cstheme="minorHAnsi"/>
        </w:rPr>
        <w:t>puty Minister and Chief Whip</w:t>
      </w:r>
      <w:r w:rsidR="0000762C" w:rsidRPr="00162961">
        <w:rPr>
          <w:rFonts w:cstheme="minorHAnsi"/>
        </w:rPr>
        <w:t xml:space="preserve"> pledged £1.2 million to fund community accommodation for survivors and the a</w:t>
      </w:r>
      <w:r w:rsidR="00971DFA" w:rsidRPr="00162961">
        <w:rPr>
          <w:rFonts w:cstheme="minorHAnsi"/>
        </w:rPr>
        <w:t xml:space="preserve">nnual VAWDASV capital fund </w:t>
      </w:r>
      <w:r w:rsidR="0000762C" w:rsidRPr="00162961">
        <w:rPr>
          <w:rFonts w:cstheme="minorHAnsi"/>
        </w:rPr>
        <w:t>prioritise</w:t>
      </w:r>
      <w:r w:rsidR="00971DFA" w:rsidRPr="00162961">
        <w:rPr>
          <w:rFonts w:cstheme="minorHAnsi"/>
        </w:rPr>
        <w:t>d</w:t>
      </w:r>
      <w:r w:rsidR="0000762C" w:rsidRPr="00162961">
        <w:rPr>
          <w:rFonts w:cstheme="minorHAnsi"/>
        </w:rPr>
        <w:t xml:space="preserve"> projects to support the current crisis.</w:t>
      </w:r>
      <w:r w:rsidR="00971DFA" w:rsidRPr="00162961">
        <w:rPr>
          <w:rFonts w:cstheme="minorHAnsi"/>
        </w:rPr>
        <w:t xml:space="preserve"> We were pleased further emergency funding was pledged for the next financial year,</w:t>
      </w:r>
      <w:r w:rsidR="0000762C" w:rsidRPr="00162961">
        <w:rPr>
          <w:rFonts w:cstheme="minorHAnsi"/>
        </w:rPr>
        <w:t xml:space="preserve"> </w:t>
      </w:r>
      <w:r w:rsidR="00971DFA" w:rsidRPr="00162961">
        <w:rPr>
          <w:rFonts w:cstheme="minorHAnsi"/>
        </w:rPr>
        <w:t>h</w:t>
      </w:r>
      <w:r w:rsidR="00810150" w:rsidRPr="00162961">
        <w:rPr>
          <w:rFonts w:cstheme="minorHAnsi"/>
        </w:rPr>
        <w:t>owever</w:t>
      </w:r>
      <w:r w:rsidR="00810150">
        <w:rPr>
          <w:rFonts w:cstheme="minorHAnsi"/>
        </w:rPr>
        <w:t>, more detail is needed on how this fund wil</w:t>
      </w:r>
      <w:r w:rsidR="00762DC0">
        <w:rPr>
          <w:rFonts w:cstheme="minorHAnsi"/>
        </w:rPr>
        <w:t>l</w:t>
      </w:r>
      <w:r w:rsidR="00810150">
        <w:rPr>
          <w:rFonts w:cstheme="minorHAnsi"/>
        </w:rPr>
        <w:t xml:space="preserve"> support child survivors and there is</w:t>
      </w:r>
      <w:r w:rsidR="0000762C">
        <w:rPr>
          <w:rFonts w:cstheme="minorHAnsi"/>
        </w:rPr>
        <w:t xml:space="preserve"> the need</w:t>
      </w:r>
      <w:r w:rsidR="00762DC0">
        <w:rPr>
          <w:rFonts w:cstheme="minorHAnsi"/>
        </w:rPr>
        <w:t xml:space="preserve"> for continued financial support</w:t>
      </w:r>
      <w:r w:rsidR="0000762C">
        <w:rPr>
          <w:rFonts w:cstheme="minorHAnsi"/>
        </w:rPr>
        <w:t xml:space="preserve"> long after the current crisis is over as the </w:t>
      </w:r>
      <w:r w:rsidR="00762DC0">
        <w:rPr>
          <w:rFonts w:cstheme="minorHAnsi"/>
        </w:rPr>
        <w:t>long-term</w:t>
      </w:r>
      <w:r w:rsidR="0000762C">
        <w:rPr>
          <w:rFonts w:cstheme="minorHAnsi"/>
        </w:rPr>
        <w:t xml:space="preserve"> impact of</w:t>
      </w:r>
      <w:r w:rsidR="00762DC0">
        <w:rPr>
          <w:rFonts w:cstheme="minorHAnsi"/>
        </w:rPr>
        <w:t xml:space="preserve"> living with an abuser under</w:t>
      </w:r>
      <w:r w:rsidR="0000762C">
        <w:rPr>
          <w:rFonts w:cstheme="minorHAnsi"/>
        </w:rPr>
        <w:t xml:space="preserve"> the imposed isolation unfolds. </w:t>
      </w:r>
    </w:p>
    <w:p w14:paraId="37723CA4" w14:textId="77777777" w:rsidR="00933568" w:rsidRPr="009E14AD" w:rsidRDefault="00933568" w:rsidP="006D141D">
      <w:pPr>
        <w:spacing w:after="0"/>
        <w:jc w:val="both"/>
        <w:rPr>
          <w:rFonts w:cstheme="minorHAnsi"/>
        </w:rPr>
      </w:pPr>
    </w:p>
    <w:p w14:paraId="26A3B659" w14:textId="2AE285CD" w:rsidR="00E532AF" w:rsidRDefault="001C01F7" w:rsidP="006D141D">
      <w:pPr>
        <w:spacing w:after="0"/>
        <w:jc w:val="both"/>
        <w:rPr>
          <w:rFonts w:cstheme="minorHAnsi"/>
        </w:rPr>
      </w:pPr>
      <w:r>
        <w:rPr>
          <w:rFonts w:cstheme="minorHAnsi"/>
        </w:rPr>
        <w:t>As well as the VAWDASV Act at a Welsh level, s</w:t>
      </w:r>
      <w:r w:rsidR="00E532AF" w:rsidRPr="009E14AD">
        <w:rPr>
          <w:rFonts w:cstheme="minorHAnsi"/>
        </w:rPr>
        <w:t xml:space="preserve">ince the 2016 Concluding Observations report, </w:t>
      </w:r>
      <w:r>
        <w:rPr>
          <w:rFonts w:cstheme="minorHAnsi"/>
        </w:rPr>
        <w:t xml:space="preserve">other </w:t>
      </w:r>
      <w:r w:rsidR="00E532AF" w:rsidRPr="009E14AD">
        <w:rPr>
          <w:rFonts w:cstheme="minorHAnsi"/>
        </w:rPr>
        <w:t xml:space="preserve">key pieces of legislation </w:t>
      </w:r>
      <w:r>
        <w:rPr>
          <w:rFonts w:cstheme="minorHAnsi"/>
        </w:rPr>
        <w:t>have progressed or been laid at a Wales and</w:t>
      </w:r>
      <w:r w:rsidR="00E532AF" w:rsidRPr="009E14AD">
        <w:rPr>
          <w:rFonts w:cstheme="minorHAnsi"/>
        </w:rPr>
        <w:t xml:space="preserve"> UK level. Namely the Serious Crime Act (2015) which made coercive control a criminal offence and the Domestic Abuse Bill was laid before UK Parliament in 2019. Additionally, the Future Generations (Wales) Act 2015 and Renting Homes (Wales) Act 2014 include protections for survivors.</w:t>
      </w:r>
    </w:p>
    <w:p w14:paraId="297EA86F" w14:textId="77777777" w:rsidR="00933568" w:rsidRPr="009E14AD" w:rsidRDefault="00933568" w:rsidP="006D141D">
      <w:pPr>
        <w:spacing w:after="0"/>
        <w:jc w:val="both"/>
        <w:rPr>
          <w:rFonts w:cstheme="minorHAnsi"/>
        </w:rPr>
      </w:pPr>
    </w:p>
    <w:p w14:paraId="71974374" w14:textId="7B1060DE" w:rsidR="00E47E9D" w:rsidRDefault="00FD1F5A" w:rsidP="006D141D">
      <w:pPr>
        <w:spacing w:after="0"/>
        <w:jc w:val="both"/>
        <w:rPr>
          <w:rFonts w:cstheme="minorHAnsi"/>
        </w:rPr>
      </w:pPr>
      <w:r w:rsidRPr="009E14AD">
        <w:rPr>
          <w:rFonts w:cstheme="minorHAnsi"/>
        </w:rPr>
        <w:t xml:space="preserve">The </w:t>
      </w:r>
      <w:r w:rsidR="00E47E9D" w:rsidRPr="009E14AD">
        <w:rPr>
          <w:rFonts w:cstheme="minorHAnsi"/>
        </w:rPr>
        <w:t xml:space="preserve">Violence </w:t>
      </w:r>
      <w:proofErr w:type="gramStart"/>
      <w:r w:rsidR="00E47E9D" w:rsidRPr="009E14AD">
        <w:rPr>
          <w:rFonts w:cstheme="minorHAnsi"/>
        </w:rPr>
        <w:t>Against</w:t>
      </w:r>
      <w:proofErr w:type="gramEnd"/>
      <w:r w:rsidR="00E47E9D" w:rsidRPr="009E14AD">
        <w:rPr>
          <w:rFonts w:cstheme="minorHAnsi"/>
        </w:rPr>
        <w:t xml:space="preserve"> Women, Domestic Abuse and Sexual Violence (Wales) Act 2015</w:t>
      </w:r>
      <w:r w:rsidRPr="009E14AD">
        <w:rPr>
          <w:rFonts w:cstheme="minorHAnsi"/>
        </w:rPr>
        <w:t xml:space="preserve"> </w:t>
      </w:r>
      <w:r w:rsidR="00B04149" w:rsidRPr="009E14AD">
        <w:rPr>
          <w:rFonts w:cstheme="minorHAnsi"/>
        </w:rPr>
        <w:t xml:space="preserve">recognises children and young people as victims of domestic abuse. The Welsh Government National Strategy on Violence </w:t>
      </w:r>
      <w:proofErr w:type="gramStart"/>
      <w:r w:rsidR="00B04149" w:rsidRPr="009E14AD">
        <w:rPr>
          <w:rFonts w:cstheme="minorHAnsi"/>
        </w:rPr>
        <w:t>Against</w:t>
      </w:r>
      <w:proofErr w:type="gramEnd"/>
      <w:r w:rsidR="00B04149" w:rsidRPr="009E14AD">
        <w:rPr>
          <w:rFonts w:cstheme="minorHAnsi"/>
        </w:rPr>
        <w:t xml:space="preserve"> Women, Domestic Abuse and Sexual Violence Cross Government Delivery Framework 2018 – 2021 recognises that witnessing violence against women, domestic abuse and sexual</w:t>
      </w:r>
      <w:r w:rsidR="00E532AF" w:rsidRPr="009E14AD">
        <w:rPr>
          <w:rFonts w:cstheme="minorHAnsi"/>
        </w:rPr>
        <w:t xml:space="preserve"> violence can adversely affect</w:t>
      </w:r>
      <w:r w:rsidR="00B04149" w:rsidRPr="009E14AD">
        <w:rPr>
          <w:rFonts w:cstheme="minorHAnsi"/>
        </w:rPr>
        <w:t xml:space="preserve"> children and young people and can</w:t>
      </w:r>
      <w:r w:rsidR="00E532AF" w:rsidRPr="009E14AD">
        <w:rPr>
          <w:rFonts w:cstheme="minorHAnsi"/>
        </w:rPr>
        <w:t xml:space="preserve"> impact their safety, health,</w:t>
      </w:r>
      <w:r w:rsidR="00B04149" w:rsidRPr="009E14AD">
        <w:rPr>
          <w:rFonts w:cstheme="minorHAnsi"/>
        </w:rPr>
        <w:t xml:space="preserve"> wellbeing and educational attainment. </w:t>
      </w:r>
    </w:p>
    <w:p w14:paraId="79F9F0C9" w14:textId="35350DE6" w:rsidR="00933568" w:rsidRPr="009E14AD" w:rsidRDefault="00933568" w:rsidP="006D141D">
      <w:pPr>
        <w:spacing w:after="0"/>
        <w:jc w:val="both"/>
        <w:rPr>
          <w:rFonts w:cstheme="minorHAnsi"/>
        </w:rPr>
      </w:pPr>
    </w:p>
    <w:p w14:paraId="4FD64321" w14:textId="4F630F90" w:rsidR="00311663" w:rsidRDefault="0061521F" w:rsidP="006D141D">
      <w:pPr>
        <w:spacing w:after="0"/>
        <w:jc w:val="both"/>
        <w:rPr>
          <w:rFonts w:cstheme="minorHAnsi"/>
        </w:rPr>
      </w:pPr>
      <w:r w:rsidRPr="009E14AD">
        <w:rPr>
          <w:rFonts w:cstheme="minorHAnsi"/>
        </w:rPr>
        <w:t>An u</w:t>
      </w:r>
      <w:r w:rsidR="008206E7" w:rsidRPr="009E14AD">
        <w:rPr>
          <w:rFonts w:cstheme="minorHAnsi"/>
        </w:rPr>
        <w:t>nderstanding of c</w:t>
      </w:r>
      <w:r w:rsidR="00311663" w:rsidRPr="009E14AD">
        <w:rPr>
          <w:rFonts w:cstheme="minorHAnsi"/>
        </w:rPr>
        <w:t>oercive control</w:t>
      </w:r>
      <w:r w:rsidR="008206E7" w:rsidRPr="009E14AD">
        <w:rPr>
          <w:rFonts w:cstheme="minorHAnsi"/>
        </w:rPr>
        <w:t xml:space="preserve"> </w:t>
      </w:r>
      <w:r w:rsidRPr="009E14AD">
        <w:rPr>
          <w:rFonts w:cstheme="minorHAnsi"/>
        </w:rPr>
        <w:t xml:space="preserve">and its </w:t>
      </w:r>
      <w:r w:rsidR="00D71343" w:rsidRPr="009E14AD">
        <w:rPr>
          <w:rFonts w:cstheme="minorHAnsi"/>
        </w:rPr>
        <w:t>far-reaching</w:t>
      </w:r>
      <w:r w:rsidR="00732A52" w:rsidRPr="009E14AD">
        <w:rPr>
          <w:rFonts w:cstheme="minorHAnsi"/>
        </w:rPr>
        <w:t xml:space="preserve"> impact on non-abusing parents</w:t>
      </w:r>
      <w:r w:rsidRPr="009E14AD">
        <w:rPr>
          <w:rFonts w:cstheme="minorHAnsi"/>
        </w:rPr>
        <w:t xml:space="preserve"> and (sometimes)</w:t>
      </w:r>
      <w:r w:rsidR="00732A52" w:rsidRPr="009E14AD">
        <w:rPr>
          <w:rFonts w:cstheme="minorHAnsi"/>
        </w:rPr>
        <w:t xml:space="preserve"> their ability to parent effectively</w:t>
      </w:r>
      <w:r w:rsidRPr="009E14AD">
        <w:rPr>
          <w:rFonts w:cstheme="minorHAnsi"/>
        </w:rPr>
        <w:t xml:space="preserve"> is improving</w:t>
      </w:r>
      <w:r w:rsidR="00732A52" w:rsidRPr="009E14AD">
        <w:rPr>
          <w:rFonts w:cstheme="minorHAnsi"/>
        </w:rPr>
        <w:t>,</w:t>
      </w:r>
      <w:r w:rsidRPr="009E14AD">
        <w:rPr>
          <w:rFonts w:cstheme="minorHAnsi"/>
        </w:rPr>
        <w:t xml:space="preserve"> as is the understanding of coercive control on children</w:t>
      </w:r>
      <w:r w:rsidR="00732A52" w:rsidRPr="009E14AD">
        <w:rPr>
          <w:rFonts w:cstheme="minorHAnsi"/>
        </w:rPr>
        <w:t xml:space="preserve">. </w:t>
      </w:r>
      <w:r w:rsidR="00D824E9" w:rsidRPr="009E14AD">
        <w:rPr>
          <w:rFonts w:cstheme="minorHAnsi"/>
        </w:rPr>
        <w:t xml:space="preserve">Conviction rates </w:t>
      </w:r>
      <w:r w:rsidR="009F08BD" w:rsidRPr="009E14AD">
        <w:rPr>
          <w:rFonts w:cstheme="minorHAnsi"/>
        </w:rPr>
        <w:t xml:space="preserve">however have been low </w:t>
      </w:r>
      <w:r w:rsidR="009E14AD" w:rsidRPr="009E14AD">
        <w:rPr>
          <w:rFonts w:cstheme="minorHAnsi"/>
        </w:rPr>
        <w:t>since the Serious Crime A</w:t>
      </w:r>
      <w:r w:rsidR="00D824E9" w:rsidRPr="009E14AD">
        <w:rPr>
          <w:rFonts w:cstheme="minorHAnsi"/>
        </w:rPr>
        <w:t xml:space="preserve">ct was amended </w:t>
      </w:r>
      <w:r w:rsidR="009F08BD" w:rsidRPr="009E14AD">
        <w:rPr>
          <w:rFonts w:cstheme="minorHAnsi"/>
        </w:rPr>
        <w:t>with some feeling the police understanding of the nuances of coercive control need</w:t>
      </w:r>
      <w:r w:rsidR="005A137D" w:rsidRPr="009E14AD">
        <w:rPr>
          <w:rFonts w:cstheme="minorHAnsi"/>
        </w:rPr>
        <w:t>s</w:t>
      </w:r>
      <w:r w:rsidR="009F08BD" w:rsidRPr="009E14AD">
        <w:rPr>
          <w:rFonts w:cstheme="minorHAnsi"/>
        </w:rPr>
        <w:t xml:space="preserve"> to improve. </w:t>
      </w:r>
      <w:r w:rsidR="003617A7">
        <w:rPr>
          <w:rFonts w:cstheme="minorHAnsi"/>
        </w:rPr>
        <w:t>Again</w:t>
      </w:r>
      <w:r w:rsidR="002E5256">
        <w:rPr>
          <w:rFonts w:cstheme="minorHAnsi"/>
        </w:rPr>
        <w:t>,</w:t>
      </w:r>
      <w:r w:rsidR="003617A7">
        <w:rPr>
          <w:rFonts w:cstheme="minorHAnsi"/>
        </w:rPr>
        <w:t xml:space="preserve"> the monitoring group is concerned about the increased opportunities for coercive control to go unseen as families are isolated from support. </w:t>
      </w:r>
    </w:p>
    <w:p w14:paraId="00F95054" w14:textId="77777777" w:rsidR="00C847AF" w:rsidRPr="009E14AD" w:rsidRDefault="00C847AF" w:rsidP="006D141D">
      <w:pPr>
        <w:spacing w:after="0"/>
        <w:jc w:val="both"/>
        <w:rPr>
          <w:rFonts w:cstheme="minorHAnsi"/>
        </w:rPr>
      </w:pPr>
    </w:p>
    <w:p w14:paraId="733CF0BE" w14:textId="3E6FC5A7" w:rsidR="00D60D9B" w:rsidRDefault="00D60D9B" w:rsidP="006D141D">
      <w:pPr>
        <w:spacing w:after="0"/>
        <w:jc w:val="both"/>
        <w:rPr>
          <w:rFonts w:cstheme="minorHAnsi"/>
          <w:b/>
        </w:rPr>
      </w:pPr>
      <w:r w:rsidRPr="009E14AD">
        <w:rPr>
          <w:rFonts w:cstheme="minorHAnsi"/>
          <w:b/>
        </w:rPr>
        <w:t>Child Sexual Abuse (CSA)/ Child Sexual Exploitation (CSE)</w:t>
      </w:r>
      <w:r w:rsidR="00C41759">
        <w:rPr>
          <w:rFonts w:cstheme="minorHAnsi"/>
          <w:b/>
        </w:rPr>
        <w:t xml:space="preserve">  </w:t>
      </w:r>
    </w:p>
    <w:p w14:paraId="76E980DD" w14:textId="77777777" w:rsidR="00933568" w:rsidRPr="009E14AD" w:rsidRDefault="00933568" w:rsidP="006D141D">
      <w:pPr>
        <w:spacing w:after="0"/>
        <w:jc w:val="both"/>
        <w:rPr>
          <w:rFonts w:cstheme="minorHAnsi"/>
          <w:b/>
        </w:rPr>
      </w:pPr>
    </w:p>
    <w:p w14:paraId="75108623" w14:textId="27F487EE" w:rsidR="0057675A" w:rsidRDefault="002E5256" w:rsidP="006D141D">
      <w:pPr>
        <w:spacing w:after="0"/>
        <w:jc w:val="both"/>
        <w:rPr>
          <w:rFonts w:cstheme="minorHAnsi"/>
        </w:rPr>
      </w:pPr>
      <w:r>
        <w:rPr>
          <w:rFonts w:cstheme="minorHAnsi"/>
        </w:rPr>
        <w:t>The</w:t>
      </w:r>
      <w:r w:rsidR="00602BB8" w:rsidRPr="009E14AD">
        <w:rPr>
          <w:rFonts w:cstheme="minorHAnsi"/>
        </w:rPr>
        <w:t xml:space="preserve"> ONS Compendium on Child Sexual Abuse suggests 7.5% of </w:t>
      </w:r>
      <w:r w:rsidR="006C0880" w:rsidRPr="009E14AD">
        <w:rPr>
          <w:rFonts w:cstheme="minorHAnsi"/>
        </w:rPr>
        <w:t>the adult population, (</w:t>
      </w:r>
      <w:r w:rsidR="00602BB8" w:rsidRPr="009E14AD">
        <w:rPr>
          <w:rFonts w:cstheme="minorHAnsi"/>
        </w:rPr>
        <w:t>3.1 million people aged 18-74</w:t>
      </w:r>
      <w:r w:rsidR="006C0880" w:rsidRPr="009E14AD">
        <w:rPr>
          <w:rFonts w:cstheme="minorHAnsi"/>
        </w:rPr>
        <w:t>),</w:t>
      </w:r>
      <w:r w:rsidR="00602BB8" w:rsidRPr="009E14AD">
        <w:rPr>
          <w:rFonts w:cstheme="minorHAnsi"/>
        </w:rPr>
        <w:t xml:space="preserve"> have experienced some form of sexual abuse before the age 16.</w:t>
      </w:r>
      <w:r w:rsidR="008C0875" w:rsidRPr="009E14AD">
        <w:rPr>
          <w:rFonts w:cstheme="minorHAnsi"/>
        </w:rPr>
        <w:t xml:space="preserve"> The Centre of Expertise on Child Sexual Abuse has highlighted that CSA is the most frequent type of abuse children contact </w:t>
      </w:r>
      <w:proofErr w:type="spellStart"/>
      <w:r w:rsidR="008C0875" w:rsidRPr="009E14AD">
        <w:rPr>
          <w:rFonts w:cstheme="minorHAnsi"/>
        </w:rPr>
        <w:t>Childline</w:t>
      </w:r>
      <w:proofErr w:type="spellEnd"/>
      <w:r w:rsidR="008C0875" w:rsidRPr="009E14AD">
        <w:rPr>
          <w:rFonts w:cstheme="minorHAnsi"/>
        </w:rPr>
        <w:t xml:space="preserve"> about and yet it the lowest category of abuse for child protection plans. According to the CSA Centre, this number has dropped in both England and Wales since the 1990s. </w:t>
      </w:r>
      <w:r w:rsidR="009D172B" w:rsidRPr="009E14AD">
        <w:rPr>
          <w:rFonts w:cstheme="minorHAnsi"/>
        </w:rPr>
        <w:t>In Wales, for example, the number on the register because of sexual abuse has declined by 28% in a decade from 160 in 2007/08 to 115 in 2017/18</w:t>
      </w:r>
      <w:r w:rsidR="009D172B" w:rsidRPr="009E14AD">
        <w:rPr>
          <w:rStyle w:val="FootnoteReference"/>
          <w:rFonts w:cstheme="minorHAnsi"/>
        </w:rPr>
        <w:footnoteReference w:id="7"/>
      </w:r>
      <w:r w:rsidR="009D172B" w:rsidRPr="009E14AD">
        <w:rPr>
          <w:rFonts w:cstheme="minorHAnsi"/>
        </w:rPr>
        <w:t>.</w:t>
      </w:r>
      <w:r w:rsidR="004B17D7">
        <w:rPr>
          <w:rFonts w:cstheme="minorHAnsi"/>
        </w:rPr>
        <w:t xml:space="preserve"> </w:t>
      </w:r>
      <w:r w:rsidR="005121A9">
        <w:rPr>
          <w:rFonts w:cstheme="minorHAnsi"/>
        </w:rPr>
        <w:t xml:space="preserve">The reduction in CP plans related to CSA is concerning, this is further exacerbated by </w:t>
      </w:r>
      <w:r>
        <w:rPr>
          <w:rFonts w:cstheme="minorHAnsi"/>
        </w:rPr>
        <w:t>the impact of the</w:t>
      </w:r>
      <w:r w:rsidR="005121A9">
        <w:rPr>
          <w:rFonts w:cstheme="minorHAnsi"/>
        </w:rPr>
        <w:t xml:space="preserve"> lockdown</w:t>
      </w:r>
      <w:r>
        <w:rPr>
          <w:rFonts w:cstheme="minorHAnsi"/>
        </w:rPr>
        <w:t>s as a</w:t>
      </w:r>
      <w:r w:rsidR="005121A9">
        <w:rPr>
          <w:rFonts w:cstheme="minorHAnsi"/>
        </w:rPr>
        <w:t xml:space="preserve"> response to Covid-19</w:t>
      </w:r>
      <w:r w:rsidR="0057675A">
        <w:rPr>
          <w:rFonts w:cstheme="minorHAnsi"/>
        </w:rPr>
        <w:t>.</w:t>
      </w:r>
      <w:r w:rsidR="0057675A" w:rsidRPr="0057675A">
        <w:rPr>
          <w:rFonts w:cstheme="minorHAnsi"/>
        </w:rPr>
        <w:t xml:space="preserve"> </w:t>
      </w:r>
      <w:r w:rsidR="0057675A">
        <w:rPr>
          <w:rFonts w:cstheme="minorHAnsi"/>
        </w:rPr>
        <w:t xml:space="preserve">The Monitoring group calls for clarity </w:t>
      </w:r>
      <w:r>
        <w:rPr>
          <w:rFonts w:cstheme="minorHAnsi"/>
        </w:rPr>
        <w:t>on why the numbers have reduced.</w:t>
      </w:r>
    </w:p>
    <w:p w14:paraId="3A1DEF95" w14:textId="77777777" w:rsidR="002E5256" w:rsidRDefault="002E5256" w:rsidP="006D141D">
      <w:pPr>
        <w:spacing w:after="0"/>
        <w:jc w:val="both"/>
        <w:rPr>
          <w:rFonts w:cstheme="minorHAnsi"/>
        </w:rPr>
      </w:pPr>
    </w:p>
    <w:p w14:paraId="13411DB6" w14:textId="4BA4067B" w:rsidR="00933568" w:rsidRPr="002E5256" w:rsidRDefault="00236DCA" w:rsidP="006D141D">
      <w:pPr>
        <w:jc w:val="both"/>
        <w:rPr>
          <w:b/>
        </w:rPr>
      </w:pPr>
      <w:r w:rsidRPr="00162961">
        <w:t xml:space="preserve">In </w:t>
      </w:r>
      <w:r w:rsidR="001A4C0E" w:rsidRPr="00162961">
        <w:t>contrast,</w:t>
      </w:r>
      <w:r w:rsidRPr="00162961">
        <w:t xml:space="preserve"> t</w:t>
      </w:r>
      <w:r w:rsidR="002E5256" w:rsidRPr="00162961">
        <w:t xml:space="preserve">here has been a threefold increase in contacts to </w:t>
      </w:r>
      <w:proofErr w:type="spellStart"/>
      <w:r w:rsidR="002E5256" w:rsidRPr="00162961">
        <w:t>Childline</w:t>
      </w:r>
      <w:proofErr w:type="spellEnd"/>
      <w:r w:rsidR="002E5256" w:rsidRPr="00162961">
        <w:rPr>
          <w:rStyle w:val="FootnoteReference"/>
        </w:rPr>
        <w:footnoteReference w:id="8"/>
      </w:r>
      <w:r w:rsidR="002E5256" w:rsidRPr="00162961">
        <w:t xml:space="preserve"> about sexual abuse within the family across the UK, from an average of 8 sessions per week to 23 per week since 23</w:t>
      </w:r>
      <w:r w:rsidR="002E5256" w:rsidRPr="00162961">
        <w:rPr>
          <w:vertAlign w:val="superscript"/>
        </w:rPr>
        <w:t>rd</w:t>
      </w:r>
      <w:r w:rsidR="002E5256" w:rsidRPr="00162961">
        <w:t xml:space="preserve"> March 2020, with some children telling </w:t>
      </w:r>
      <w:proofErr w:type="spellStart"/>
      <w:r w:rsidR="002E5256" w:rsidRPr="00162961">
        <w:t>Childline</w:t>
      </w:r>
      <w:proofErr w:type="spellEnd"/>
      <w:r w:rsidR="002E5256" w:rsidRPr="00162961">
        <w:t xml:space="preserve"> the sexual abuse became more frequent as they were spending more time with the abuser. The NSPCC Helpline saw an increase in calls from concerned adults about </w:t>
      </w:r>
      <w:r w:rsidR="002E5256" w:rsidRPr="00162961">
        <w:lastRenderedPageBreak/>
        <w:t xml:space="preserve">sexual abuse within the family. Concerns about this form of child sexual abuse rose to 77% of contacts about sexual abuse during the spring lockdown, from an average of 53% of contacts before restrictions were in place. RASASC North Wales identified an increase in safeguarding concerns during the first lockdown as well as an increase in case complexities identified during therapy with children and young people. These complexities continue to present during sessions with children and young people, resulting in an increase in the amount of therapy required.  </w:t>
      </w:r>
      <w:r w:rsidR="002E5256" w:rsidRPr="00162961">
        <w:rPr>
          <w:b/>
        </w:rPr>
        <w:t>We must therefore ensure services and schools feel fully supported and resourced to meet need, both immediately and in the long-term.</w:t>
      </w:r>
    </w:p>
    <w:p w14:paraId="03EC9453" w14:textId="1C922E4A" w:rsidR="00FA3984" w:rsidRDefault="009E14AD" w:rsidP="006D141D">
      <w:pPr>
        <w:spacing w:after="0"/>
        <w:jc w:val="both"/>
        <w:rPr>
          <w:rFonts w:cstheme="minorHAnsi"/>
        </w:rPr>
      </w:pPr>
      <w:r w:rsidRPr="009E14AD">
        <w:rPr>
          <w:rFonts w:cstheme="minorHAnsi"/>
        </w:rPr>
        <w:t>Welsh Government</w:t>
      </w:r>
      <w:r w:rsidR="004D6D2C" w:rsidRPr="009E14AD">
        <w:rPr>
          <w:rFonts w:cstheme="minorHAnsi"/>
        </w:rPr>
        <w:t xml:space="preserve"> widen</w:t>
      </w:r>
      <w:r w:rsidRPr="009E14AD">
        <w:rPr>
          <w:rFonts w:cstheme="minorHAnsi"/>
        </w:rPr>
        <w:t>ed</w:t>
      </w:r>
      <w:r w:rsidR="004D6D2C" w:rsidRPr="009E14AD">
        <w:rPr>
          <w:rFonts w:cstheme="minorHAnsi"/>
        </w:rPr>
        <w:t xml:space="preserve"> the scope</w:t>
      </w:r>
      <w:r w:rsidR="00FD1F5A" w:rsidRPr="009E14AD">
        <w:rPr>
          <w:rFonts w:cstheme="minorHAnsi"/>
        </w:rPr>
        <w:t xml:space="preserve"> of the National Action Plan to Tackle Child Sexual E</w:t>
      </w:r>
      <w:r w:rsidR="004D6D2C" w:rsidRPr="009E14AD">
        <w:rPr>
          <w:rFonts w:cstheme="minorHAnsi"/>
        </w:rPr>
        <w:t>xploitation to child sexual abuse</w:t>
      </w:r>
      <w:r w:rsidR="00FD1F5A" w:rsidRPr="009E14AD">
        <w:rPr>
          <w:rFonts w:cstheme="minorHAnsi"/>
        </w:rPr>
        <w:t xml:space="preserve"> (encompassing CSE)</w:t>
      </w:r>
      <w:r w:rsidR="004D6D2C" w:rsidRPr="009E14AD">
        <w:rPr>
          <w:rFonts w:cstheme="minorHAnsi"/>
        </w:rPr>
        <w:t xml:space="preserve">, to ensure all forms of abuse, particularly the abuse experienced by people known to the child and in the family context is covered. </w:t>
      </w:r>
      <w:r w:rsidRPr="009E14AD">
        <w:rPr>
          <w:rFonts w:cstheme="minorHAnsi"/>
        </w:rPr>
        <w:t>T</w:t>
      </w:r>
      <w:r w:rsidR="004D6D2C" w:rsidRPr="009E14AD">
        <w:rPr>
          <w:rFonts w:cstheme="minorHAnsi"/>
        </w:rPr>
        <w:t>he introduction of the Child Se</w:t>
      </w:r>
      <w:r w:rsidR="00BF1906" w:rsidRPr="009E14AD">
        <w:rPr>
          <w:rFonts w:cstheme="minorHAnsi"/>
        </w:rPr>
        <w:t xml:space="preserve">xual Abuse Action Plan in 2019 </w:t>
      </w:r>
      <w:r w:rsidRPr="009E14AD">
        <w:rPr>
          <w:rFonts w:cstheme="minorHAnsi"/>
        </w:rPr>
        <w:t xml:space="preserve">was therefore welcomed </w:t>
      </w:r>
      <w:r w:rsidR="00BF1906" w:rsidRPr="009E14AD">
        <w:rPr>
          <w:rFonts w:cstheme="minorHAnsi"/>
        </w:rPr>
        <w:t xml:space="preserve">and </w:t>
      </w:r>
      <w:r w:rsidRPr="009E14AD">
        <w:rPr>
          <w:rFonts w:cstheme="minorHAnsi"/>
        </w:rPr>
        <w:t xml:space="preserve">the group </w:t>
      </w:r>
      <w:r w:rsidR="00BF1906" w:rsidRPr="009E14AD">
        <w:rPr>
          <w:rFonts w:cstheme="minorHAnsi"/>
        </w:rPr>
        <w:t>will monitor impleme</w:t>
      </w:r>
      <w:r w:rsidRPr="009E14AD">
        <w:rPr>
          <w:rFonts w:cstheme="minorHAnsi"/>
        </w:rPr>
        <w:t>ntation of it</w:t>
      </w:r>
      <w:r w:rsidR="00BF1906" w:rsidRPr="009E14AD">
        <w:rPr>
          <w:rFonts w:cstheme="minorHAnsi"/>
        </w:rPr>
        <w:t xml:space="preserve"> closely. </w:t>
      </w:r>
      <w:r w:rsidR="008329B6" w:rsidRPr="009E14AD">
        <w:rPr>
          <w:rFonts w:cstheme="minorHAnsi"/>
        </w:rPr>
        <w:t xml:space="preserve"> </w:t>
      </w:r>
      <w:r w:rsidR="00C847AF" w:rsidRPr="009E14AD">
        <w:rPr>
          <w:rFonts w:cstheme="minorHAnsi"/>
        </w:rPr>
        <w:t>As stated in the previous section, availability of specialist support is not consistently available</w:t>
      </w:r>
      <w:r w:rsidR="000D4189">
        <w:rPr>
          <w:rFonts w:cstheme="minorHAnsi"/>
        </w:rPr>
        <w:t xml:space="preserve"> across Wales, this includes</w:t>
      </w:r>
      <w:r w:rsidR="00C847AF" w:rsidRPr="009E14AD">
        <w:rPr>
          <w:rFonts w:cstheme="minorHAnsi"/>
        </w:rPr>
        <w:t xml:space="preserve"> sexual violence services, where waiting times are long. Clarity on whether f</w:t>
      </w:r>
      <w:r w:rsidR="00FA3984" w:rsidRPr="009E14AD">
        <w:rPr>
          <w:rFonts w:cstheme="minorHAnsi"/>
        </w:rPr>
        <w:t xml:space="preserve">unding </w:t>
      </w:r>
      <w:r w:rsidR="00C847AF" w:rsidRPr="009E14AD">
        <w:rPr>
          <w:rFonts w:cstheme="minorHAnsi"/>
        </w:rPr>
        <w:t xml:space="preserve">will be increased for </w:t>
      </w:r>
      <w:r w:rsidR="00FA3984" w:rsidRPr="009E14AD">
        <w:rPr>
          <w:rFonts w:cstheme="minorHAnsi"/>
        </w:rPr>
        <w:t>se</w:t>
      </w:r>
      <w:r w:rsidR="00C847AF" w:rsidRPr="009E14AD">
        <w:rPr>
          <w:rFonts w:cstheme="minorHAnsi"/>
        </w:rPr>
        <w:t xml:space="preserve">xual violence services in Wales would be welcome. </w:t>
      </w:r>
    </w:p>
    <w:p w14:paraId="06A0EDF7" w14:textId="77777777" w:rsidR="00E2243F" w:rsidRDefault="00E2243F" w:rsidP="006D141D">
      <w:pPr>
        <w:spacing w:after="0"/>
        <w:jc w:val="both"/>
      </w:pPr>
    </w:p>
    <w:p w14:paraId="5B8C74D8" w14:textId="755CFFBE" w:rsidR="00E2243F" w:rsidRPr="00162961" w:rsidRDefault="00E2243F" w:rsidP="006D141D">
      <w:pPr>
        <w:spacing w:after="0"/>
        <w:jc w:val="both"/>
      </w:pPr>
      <w:r w:rsidRPr="00162961">
        <w:t xml:space="preserve">NSPCC Cymru/Wales, The Survivors Trust and specialist voluntary sector agencies providing counselling and support to children and young people have called for </w:t>
      </w:r>
      <w:r w:rsidRPr="00162961">
        <w:rPr>
          <w:b/>
          <w:i/>
        </w:rPr>
        <w:t>all</w:t>
      </w:r>
      <w:r w:rsidRPr="00162961">
        <w:t xml:space="preserve"> children across Wales to be able to access counselling and support when they need it and reasonably close to where they live, through a multi-agency, evidence informed approach to supporting children. To support this aim, the committee would like to see the development of:</w:t>
      </w:r>
    </w:p>
    <w:p w14:paraId="366B70FD" w14:textId="77777777" w:rsidR="00E2243F" w:rsidRPr="00162961" w:rsidRDefault="00E2243F" w:rsidP="006D141D">
      <w:pPr>
        <w:spacing w:after="0"/>
        <w:jc w:val="both"/>
      </w:pPr>
    </w:p>
    <w:p w14:paraId="52DA70AD" w14:textId="77777777" w:rsidR="00E2243F" w:rsidRPr="00162961" w:rsidRDefault="00E2243F" w:rsidP="006D141D">
      <w:pPr>
        <w:pStyle w:val="ListParagraph"/>
        <w:numPr>
          <w:ilvl w:val="0"/>
          <w:numId w:val="21"/>
        </w:numPr>
        <w:spacing w:after="0"/>
        <w:jc w:val="both"/>
      </w:pPr>
      <w:r w:rsidRPr="00162961">
        <w:t>A Child House model as appropriate in Wales;</w:t>
      </w:r>
    </w:p>
    <w:p w14:paraId="212183BA" w14:textId="77777777" w:rsidR="00E2243F" w:rsidRPr="00162961" w:rsidRDefault="00E2243F" w:rsidP="006D141D">
      <w:pPr>
        <w:pStyle w:val="ListParagraph"/>
        <w:numPr>
          <w:ilvl w:val="0"/>
          <w:numId w:val="21"/>
        </w:numPr>
        <w:spacing w:after="0"/>
        <w:jc w:val="both"/>
      </w:pPr>
      <w:r w:rsidRPr="00162961">
        <w:t>More Children and Young People Sexual Violence Advocates (CYPSVA) to provide advocacy for every child who needs it</w:t>
      </w:r>
      <w:r w:rsidRPr="00162961">
        <w:rPr>
          <w:rStyle w:val="FootnoteReference"/>
        </w:rPr>
        <w:footnoteReference w:id="9"/>
      </w:r>
      <w:r w:rsidRPr="00162961">
        <w:t>; and</w:t>
      </w:r>
    </w:p>
    <w:p w14:paraId="1DC7391C" w14:textId="77777777" w:rsidR="00E2243F" w:rsidRPr="00162961" w:rsidRDefault="00E2243F" w:rsidP="006D141D">
      <w:pPr>
        <w:pStyle w:val="ListParagraph"/>
        <w:numPr>
          <w:ilvl w:val="0"/>
          <w:numId w:val="21"/>
        </w:numPr>
        <w:spacing w:after="0"/>
        <w:jc w:val="both"/>
      </w:pPr>
      <w:r w:rsidRPr="00162961">
        <w:t>Funding for specialist sexual violence and abuse voluntary sector agencies working in Wales to enable them to provide appropriate counselling and support to children and young people</w:t>
      </w:r>
    </w:p>
    <w:p w14:paraId="7EE6A608" w14:textId="77777777" w:rsidR="00E2243F" w:rsidRPr="00162961" w:rsidRDefault="00E2243F" w:rsidP="006D141D">
      <w:pPr>
        <w:spacing w:after="0"/>
        <w:jc w:val="both"/>
      </w:pPr>
    </w:p>
    <w:p w14:paraId="3B784F45" w14:textId="5891AE6D" w:rsidR="00933568" w:rsidRDefault="00E2243F" w:rsidP="006D141D">
      <w:pPr>
        <w:spacing w:after="0"/>
        <w:jc w:val="both"/>
        <w:rPr>
          <w:b/>
        </w:rPr>
      </w:pPr>
      <w:r w:rsidRPr="00162961">
        <w:t xml:space="preserve">Emerging findings tells us children from communities (including Black and other </w:t>
      </w:r>
      <w:proofErr w:type="spellStart"/>
      <w:r w:rsidRPr="00162961">
        <w:t>minoritised</w:t>
      </w:r>
      <w:proofErr w:type="spellEnd"/>
      <w:r w:rsidRPr="00162961">
        <w:t xml:space="preserve"> and marginalised groups) who face systemic discrimination can experience additional barriers to seeking help: Black and </w:t>
      </w:r>
      <w:proofErr w:type="spellStart"/>
      <w:r w:rsidRPr="00162961">
        <w:t>minoritised</w:t>
      </w:r>
      <w:proofErr w:type="spellEnd"/>
      <w:r w:rsidRPr="00162961">
        <w:t xml:space="preserve"> children have been found to be under-represented in data held by statutory services, according to research by the Children’s Commissioner for England</w:t>
      </w:r>
      <w:r w:rsidRPr="00162961">
        <w:rPr>
          <w:rStyle w:val="FootnoteReference"/>
        </w:rPr>
        <w:footnoteReference w:id="10"/>
      </w:r>
      <w:r w:rsidRPr="00162961">
        <w:t xml:space="preserve">. We therefore need targeted community interventions to address CSA, including ‘by and for’ interventions and support for all Black and </w:t>
      </w:r>
      <w:proofErr w:type="spellStart"/>
      <w:r w:rsidRPr="00162961">
        <w:t>minoritised</w:t>
      </w:r>
      <w:proofErr w:type="spellEnd"/>
      <w:r w:rsidRPr="00162961">
        <w:t xml:space="preserve"> children.</w:t>
      </w:r>
      <w:r>
        <w:t xml:space="preserve"> </w:t>
      </w:r>
      <w:r w:rsidRPr="00573A74">
        <w:rPr>
          <w:b/>
        </w:rPr>
        <w:t xml:space="preserve"> </w:t>
      </w:r>
    </w:p>
    <w:p w14:paraId="67DD7C66" w14:textId="77777777" w:rsidR="00E2243F" w:rsidRPr="009E14AD" w:rsidRDefault="00E2243F" w:rsidP="006D141D">
      <w:pPr>
        <w:spacing w:after="0"/>
        <w:jc w:val="both"/>
        <w:rPr>
          <w:rFonts w:cstheme="minorHAnsi"/>
        </w:rPr>
      </w:pPr>
    </w:p>
    <w:p w14:paraId="68A47129" w14:textId="4A57B713" w:rsidR="007C559C" w:rsidRDefault="00C847AF" w:rsidP="006D141D">
      <w:pPr>
        <w:spacing w:after="0"/>
        <w:jc w:val="both"/>
        <w:rPr>
          <w:rFonts w:cstheme="minorHAnsi"/>
        </w:rPr>
      </w:pPr>
      <w:r w:rsidRPr="009E14AD">
        <w:rPr>
          <w:rFonts w:cstheme="minorHAnsi"/>
        </w:rPr>
        <w:t xml:space="preserve">We would also welcome more </w:t>
      </w:r>
      <w:r w:rsidR="00FA3984" w:rsidRPr="009E14AD">
        <w:rPr>
          <w:rFonts w:cstheme="minorHAnsi"/>
        </w:rPr>
        <w:t xml:space="preserve">detail </w:t>
      </w:r>
      <w:r w:rsidRPr="009E14AD">
        <w:rPr>
          <w:rFonts w:cstheme="minorHAnsi"/>
        </w:rPr>
        <w:t>in th</w:t>
      </w:r>
      <w:r w:rsidR="00FA3984" w:rsidRPr="009E14AD">
        <w:rPr>
          <w:rFonts w:cstheme="minorHAnsi"/>
        </w:rPr>
        <w:t>e pl</w:t>
      </w:r>
      <w:r w:rsidR="008329B6" w:rsidRPr="009E14AD">
        <w:rPr>
          <w:rFonts w:cstheme="minorHAnsi"/>
        </w:rPr>
        <w:t>an</w:t>
      </w:r>
      <w:r w:rsidR="00FA3984" w:rsidRPr="009E14AD">
        <w:rPr>
          <w:rFonts w:cstheme="minorHAnsi"/>
        </w:rPr>
        <w:t xml:space="preserve"> on work with perpetr</w:t>
      </w:r>
      <w:r w:rsidRPr="009E14AD">
        <w:rPr>
          <w:rFonts w:cstheme="minorHAnsi"/>
        </w:rPr>
        <w:t>ators of CSA and how this will</w:t>
      </w:r>
      <w:r w:rsidR="00FA3984" w:rsidRPr="009E14AD">
        <w:rPr>
          <w:rFonts w:cstheme="minorHAnsi"/>
        </w:rPr>
        <w:t xml:space="preserve"> be joined up with other agencies managing perpetrators. In terms of CSA within family settings, consideration</w:t>
      </w:r>
      <w:r w:rsidR="002E47B5" w:rsidRPr="009E14AD">
        <w:rPr>
          <w:rFonts w:cstheme="minorHAnsi"/>
        </w:rPr>
        <w:t xml:space="preserve"> is needed</w:t>
      </w:r>
      <w:r w:rsidR="00FA3984" w:rsidRPr="009E14AD">
        <w:rPr>
          <w:rFonts w:cstheme="minorHAnsi"/>
        </w:rPr>
        <w:t xml:space="preserve"> of how coercive control </w:t>
      </w:r>
      <w:r w:rsidR="002E47B5" w:rsidRPr="009E14AD">
        <w:rPr>
          <w:rFonts w:cstheme="minorHAnsi"/>
        </w:rPr>
        <w:t xml:space="preserve">and grooming </w:t>
      </w:r>
      <w:r w:rsidR="00FA3984" w:rsidRPr="009E14AD">
        <w:rPr>
          <w:rFonts w:cstheme="minorHAnsi"/>
        </w:rPr>
        <w:t>can be used to si</w:t>
      </w:r>
      <w:r w:rsidR="002E47B5" w:rsidRPr="009E14AD">
        <w:rPr>
          <w:rFonts w:cstheme="minorHAnsi"/>
        </w:rPr>
        <w:t>lence both the child, non-abusing parent(s) and wider family members and that t</w:t>
      </w:r>
      <w:r w:rsidR="00FA3984" w:rsidRPr="009E14AD">
        <w:rPr>
          <w:rFonts w:cstheme="minorHAnsi"/>
        </w:rPr>
        <w:t>hese risk factors can of course act as another barrier to help seeking.</w:t>
      </w:r>
      <w:r w:rsidR="007C559C" w:rsidRPr="009E14AD">
        <w:rPr>
          <w:rFonts w:cstheme="minorHAnsi"/>
        </w:rPr>
        <w:t xml:space="preserve"> </w:t>
      </w:r>
    </w:p>
    <w:p w14:paraId="655FB5B8" w14:textId="77777777" w:rsidR="00933568" w:rsidRPr="009E14AD" w:rsidRDefault="00933568" w:rsidP="006D141D">
      <w:pPr>
        <w:spacing w:after="0"/>
        <w:jc w:val="both"/>
        <w:rPr>
          <w:rFonts w:cstheme="minorHAnsi"/>
        </w:rPr>
      </w:pPr>
    </w:p>
    <w:p w14:paraId="10560E82" w14:textId="314122CE" w:rsidR="007D1B74" w:rsidRDefault="005514D6" w:rsidP="006D141D">
      <w:pPr>
        <w:spacing w:after="0"/>
        <w:jc w:val="both"/>
        <w:rPr>
          <w:rFonts w:cstheme="minorHAnsi"/>
        </w:rPr>
      </w:pPr>
      <w:r w:rsidRPr="009E14AD">
        <w:rPr>
          <w:rFonts w:cstheme="minorHAnsi"/>
        </w:rPr>
        <w:t xml:space="preserve">The Monitoring Group welcomes </w:t>
      </w:r>
      <w:r w:rsidR="005C640E" w:rsidRPr="009E14AD">
        <w:rPr>
          <w:rFonts w:cstheme="minorHAnsi"/>
        </w:rPr>
        <w:t xml:space="preserve">the development of revised statutory guidance on CSE and associated practice guidance sitting alongside the Wales Safeguarding Procedures. The two </w:t>
      </w:r>
      <w:r w:rsidR="005C640E" w:rsidRPr="009E14AD">
        <w:rPr>
          <w:rFonts w:cstheme="minorHAnsi"/>
        </w:rPr>
        <w:lastRenderedPageBreak/>
        <w:t>documents move away from an approach focussed on risk management and promote long term strength based approaches to prevent and tackle CSE.</w:t>
      </w:r>
      <w:r w:rsidR="006026F8">
        <w:rPr>
          <w:rFonts w:cstheme="minorHAnsi"/>
        </w:rPr>
        <w:t xml:space="preserve"> This approach is based on recent research by Cardiff University</w:t>
      </w:r>
      <w:r w:rsidR="007D1B74">
        <w:rPr>
          <w:rStyle w:val="FootnoteReference"/>
          <w:rFonts w:cstheme="minorHAnsi"/>
        </w:rPr>
        <w:footnoteReference w:id="11"/>
      </w:r>
      <w:r w:rsidR="006026F8">
        <w:rPr>
          <w:rFonts w:cstheme="minorHAnsi"/>
        </w:rPr>
        <w:t xml:space="preserve"> which looked at the outcomes of work with sexually exploited young people</w:t>
      </w:r>
      <w:r w:rsidR="00364504">
        <w:rPr>
          <w:rFonts w:cstheme="minorHAnsi"/>
        </w:rPr>
        <w:t xml:space="preserve"> in Wales. T</w:t>
      </w:r>
      <w:r w:rsidR="007D1B74">
        <w:rPr>
          <w:rFonts w:cstheme="minorHAnsi"/>
        </w:rPr>
        <w:t>he findings highlight</w:t>
      </w:r>
      <w:r w:rsidR="006026F8">
        <w:rPr>
          <w:rFonts w:cstheme="minorHAnsi"/>
        </w:rPr>
        <w:t xml:space="preserve"> the factors that play a role in increasing</w:t>
      </w:r>
      <w:r w:rsidR="007D1B74">
        <w:rPr>
          <w:rFonts w:cstheme="minorHAnsi"/>
        </w:rPr>
        <w:t xml:space="preserve"> the</w:t>
      </w:r>
      <w:r w:rsidR="006026F8">
        <w:rPr>
          <w:rFonts w:cstheme="minorHAnsi"/>
        </w:rPr>
        <w:t xml:space="preserve"> risk</w:t>
      </w:r>
      <w:r w:rsidR="007D1B74">
        <w:rPr>
          <w:rFonts w:cstheme="minorHAnsi"/>
        </w:rPr>
        <w:t xml:space="preserve"> of</w:t>
      </w:r>
      <w:r w:rsidR="006026F8">
        <w:rPr>
          <w:rFonts w:cstheme="minorHAnsi"/>
        </w:rPr>
        <w:t xml:space="preserve"> or acting as a protective factor in CSE. It found the following factors significantly increased or safeguarded against CSE; </w:t>
      </w:r>
    </w:p>
    <w:p w14:paraId="7FAFA9C6" w14:textId="77777777" w:rsidR="00585457" w:rsidRDefault="00585457" w:rsidP="006D141D">
      <w:pPr>
        <w:spacing w:after="0"/>
        <w:jc w:val="both"/>
        <w:rPr>
          <w:rFonts w:cstheme="minorHAnsi"/>
        </w:rPr>
      </w:pPr>
    </w:p>
    <w:p w14:paraId="561D5D8B" w14:textId="77777777" w:rsidR="007D1B74" w:rsidRDefault="007D1B74" w:rsidP="006D141D">
      <w:pPr>
        <w:pStyle w:val="ListParagraph"/>
        <w:numPr>
          <w:ilvl w:val="0"/>
          <w:numId w:val="20"/>
        </w:numPr>
        <w:spacing w:after="0"/>
        <w:jc w:val="both"/>
        <w:rPr>
          <w:rFonts w:cstheme="minorHAnsi"/>
        </w:rPr>
      </w:pPr>
      <w:r w:rsidRPr="007D1B74">
        <w:rPr>
          <w:rFonts w:cstheme="minorHAnsi"/>
          <w:b/>
        </w:rPr>
        <w:t>G</w:t>
      </w:r>
      <w:r w:rsidR="006026F8" w:rsidRPr="007D1B74">
        <w:rPr>
          <w:rFonts w:cstheme="minorHAnsi"/>
          <w:b/>
        </w:rPr>
        <w:t>ender</w:t>
      </w:r>
      <w:r>
        <w:rPr>
          <w:rFonts w:cstheme="minorHAnsi"/>
        </w:rPr>
        <w:t xml:space="preserve">; </w:t>
      </w:r>
      <w:r w:rsidR="006026F8" w:rsidRPr="007D1B74">
        <w:rPr>
          <w:rFonts w:cstheme="minorHAnsi"/>
        </w:rPr>
        <w:t>girls were seven times more like</w:t>
      </w:r>
      <w:r>
        <w:rPr>
          <w:rFonts w:cstheme="minorHAnsi"/>
        </w:rPr>
        <w:t>ly to experience CSE than boys</w:t>
      </w:r>
    </w:p>
    <w:p w14:paraId="21843BD5" w14:textId="3F685225" w:rsidR="007D1B74" w:rsidRDefault="006026F8" w:rsidP="006D141D">
      <w:pPr>
        <w:pStyle w:val="ListParagraph"/>
        <w:numPr>
          <w:ilvl w:val="0"/>
          <w:numId w:val="20"/>
        </w:numPr>
        <w:spacing w:after="0"/>
        <w:jc w:val="both"/>
        <w:rPr>
          <w:rFonts w:cstheme="minorHAnsi"/>
        </w:rPr>
      </w:pPr>
      <w:r w:rsidRPr="007D1B74">
        <w:rPr>
          <w:rFonts w:cstheme="minorHAnsi"/>
          <w:b/>
        </w:rPr>
        <w:t>sexual abuse</w:t>
      </w:r>
      <w:r w:rsidR="007D1B74">
        <w:rPr>
          <w:rFonts w:cstheme="minorHAnsi"/>
        </w:rPr>
        <w:t>;</w:t>
      </w:r>
      <w:r w:rsidRPr="007D1B74">
        <w:rPr>
          <w:rFonts w:cstheme="minorHAnsi"/>
        </w:rPr>
        <w:t xml:space="preserve"> those who had experienced previous sexual abuse were more than five time</w:t>
      </w:r>
      <w:r w:rsidR="007D1B74" w:rsidRPr="007D1B74">
        <w:rPr>
          <w:rFonts w:cstheme="minorHAnsi"/>
        </w:rPr>
        <w:t>s mo</w:t>
      </w:r>
      <w:r w:rsidR="007D1B74">
        <w:rPr>
          <w:rFonts w:cstheme="minorHAnsi"/>
        </w:rPr>
        <w:t>re likely to experience CSE and</w:t>
      </w:r>
      <w:r w:rsidR="007D1B74" w:rsidRPr="007D1B74">
        <w:rPr>
          <w:rFonts w:cstheme="minorHAnsi"/>
        </w:rPr>
        <w:t xml:space="preserve"> those who experienced sexual ab</w:t>
      </w:r>
      <w:r w:rsidR="007D1B74">
        <w:rPr>
          <w:rFonts w:cstheme="minorHAnsi"/>
        </w:rPr>
        <w:t>use in extra-familial settings were six times more likely.</w:t>
      </w:r>
    </w:p>
    <w:p w14:paraId="7D7FAC5F" w14:textId="77777777" w:rsidR="007D1B74" w:rsidRDefault="007D1B74" w:rsidP="006D141D">
      <w:pPr>
        <w:pStyle w:val="ListParagraph"/>
        <w:numPr>
          <w:ilvl w:val="0"/>
          <w:numId w:val="20"/>
        </w:numPr>
        <w:spacing w:after="0"/>
        <w:jc w:val="both"/>
        <w:rPr>
          <w:rFonts w:cstheme="minorHAnsi"/>
        </w:rPr>
      </w:pPr>
      <w:r w:rsidRPr="007D1B74">
        <w:rPr>
          <w:rFonts w:cstheme="minorHAnsi"/>
          <w:b/>
        </w:rPr>
        <w:t>Moves in living situations</w:t>
      </w:r>
      <w:r w:rsidRPr="007D1B74">
        <w:rPr>
          <w:rFonts w:cstheme="minorHAnsi"/>
        </w:rPr>
        <w:t xml:space="preserve"> increased the likelihood </w:t>
      </w:r>
      <w:r>
        <w:rPr>
          <w:rFonts w:cstheme="minorHAnsi"/>
        </w:rPr>
        <w:t>of CSE for young people.</w:t>
      </w:r>
    </w:p>
    <w:p w14:paraId="42F0D137" w14:textId="77777777" w:rsidR="007D1B74" w:rsidRDefault="007D1B74" w:rsidP="006D141D">
      <w:pPr>
        <w:pStyle w:val="ListParagraph"/>
        <w:numPr>
          <w:ilvl w:val="0"/>
          <w:numId w:val="20"/>
        </w:numPr>
        <w:spacing w:after="0"/>
        <w:jc w:val="both"/>
        <w:rPr>
          <w:rFonts w:cstheme="minorHAnsi"/>
        </w:rPr>
      </w:pPr>
      <w:r w:rsidRPr="007D1B74">
        <w:rPr>
          <w:rFonts w:cstheme="minorHAnsi"/>
          <w:b/>
        </w:rPr>
        <w:t>A positive relationship with peers</w:t>
      </w:r>
      <w:r w:rsidRPr="007D1B74">
        <w:rPr>
          <w:rFonts w:cstheme="minorHAnsi"/>
        </w:rPr>
        <w:t xml:space="preserve"> acted as a protective factor as did a </w:t>
      </w:r>
      <w:r w:rsidRPr="007D1B74">
        <w:rPr>
          <w:rFonts w:cstheme="minorHAnsi"/>
          <w:b/>
        </w:rPr>
        <w:t>high number of agencies involved with the child</w:t>
      </w:r>
      <w:r w:rsidRPr="007D1B74">
        <w:rPr>
          <w:rFonts w:cstheme="minorHAnsi"/>
        </w:rPr>
        <w:t xml:space="preserve">. </w:t>
      </w:r>
    </w:p>
    <w:p w14:paraId="2E031B3C" w14:textId="77777777" w:rsidR="00DA48BB" w:rsidRDefault="007D1B74" w:rsidP="006D141D">
      <w:pPr>
        <w:pStyle w:val="ListParagraph"/>
        <w:numPr>
          <w:ilvl w:val="0"/>
          <w:numId w:val="20"/>
        </w:numPr>
        <w:spacing w:after="0"/>
        <w:jc w:val="both"/>
        <w:rPr>
          <w:rFonts w:cstheme="minorHAnsi"/>
        </w:rPr>
      </w:pPr>
      <w:r w:rsidRPr="007D1B74">
        <w:rPr>
          <w:rFonts w:cstheme="minorHAnsi"/>
        </w:rPr>
        <w:t xml:space="preserve">The number of </w:t>
      </w:r>
      <w:r w:rsidRPr="007D1B74">
        <w:rPr>
          <w:rFonts w:cstheme="minorHAnsi"/>
          <w:b/>
        </w:rPr>
        <w:t>social workers</w:t>
      </w:r>
      <w:r w:rsidRPr="007D1B74">
        <w:rPr>
          <w:rFonts w:cstheme="minorHAnsi"/>
        </w:rPr>
        <w:t xml:space="preserve"> involved and a </w:t>
      </w:r>
      <w:r w:rsidRPr="007D1B74">
        <w:rPr>
          <w:rFonts w:cstheme="minorHAnsi"/>
          <w:b/>
        </w:rPr>
        <w:t>pregnancy</w:t>
      </w:r>
      <w:r w:rsidRPr="007D1B74">
        <w:rPr>
          <w:rFonts w:cstheme="minorHAnsi"/>
        </w:rPr>
        <w:t xml:space="preserve"> also acted as a protective factor, however there were caveats to these last two examples</w:t>
      </w:r>
      <w:r>
        <w:rPr>
          <w:rFonts w:cstheme="minorHAnsi"/>
        </w:rPr>
        <w:t>.</w:t>
      </w:r>
    </w:p>
    <w:p w14:paraId="23B44CCE" w14:textId="2FD5895A" w:rsidR="00BF1906" w:rsidRPr="00DA48BB" w:rsidRDefault="00BF1906" w:rsidP="006D141D">
      <w:pPr>
        <w:pStyle w:val="ListParagraph"/>
        <w:numPr>
          <w:ilvl w:val="0"/>
          <w:numId w:val="20"/>
        </w:numPr>
        <w:spacing w:after="0"/>
        <w:jc w:val="both"/>
        <w:rPr>
          <w:rFonts w:cstheme="minorHAnsi"/>
        </w:rPr>
      </w:pPr>
      <w:r w:rsidRPr="00DA48BB">
        <w:rPr>
          <w:rFonts w:cstheme="minorHAnsi"/>
          <w:b/>
        </w:rPr>
        <w:t xml:space="preserve">Harmful Practices </w:t>
      </w:r>
    </w:p>
    <w:p w14:paraId="3D006663" w14:textId="77777777" w:rsidR="00933568" w:rsidRPr="009E14AD" w:rsidRDefault="00933568" w:rsidP="006D141D">
      <w:pPr>
        <w:spacing w:after="0"/>
        <w:jc w:val="both"/>
        <w:rPr>
          <w:rFonts w:cstheme="minorHAnsi"/>
          <w:b/>
        </w:rPr>
      </w:pPr>
    </w:p>
    <w:p w14:paraId="2D1965C7" w14:textId="57AA0F9D" w:rsidR="00731300" w:rsidRDefault="008C3B66" w:rsidP="006D141D">
      <w:pPr>
        <w:spacing w:after="0"/>
        <w:jc w:val="both"/>
        <w:rPr>
          <w:rFonts w:cstheme="minorHAnsi"/>
        </w:rPr>
      </w:pPr>
      <w:r w:rsidRPr="009E14AD">
        <w:rPr>
          <w:rFonts w:cstheme="minorHAnsi"/>
        </w:rPr>
        <w:t xml:space="preserve">Awareness of harmful practices, encompassing FGM, forced marriage and </w:t>
      </w:r>
      <w:r w:rsidR="001B6ABB" w:rsidRPr="009E14AD">
        <w:rPr>
          <w:rFonts w:cstheme="minorHAnsi"/>
        </w:rPr>
        <w:t>so-called</w:t>
      </w:r>
      <w:r w:rsidRPr="009E14AD">
        <w:rPr>
          <w:rFonts w:cstheme="minorHAnsi"/>
        </w:rPr>
        <w:t xml:space="preserve"> honour based violence is increasing, but prevalence numbers are unlikely to truly reflect the number of children at risk. </w:t>
      </w:r>
      <w:r w:rsidR="001B6ABB" w:rsidRPr="009E14AD">
        <w:rPr>
          <w:rFonts w:cstheme="minorHAnsi"/>
        </w:rPr>
        <w:t>Public Health Wales</w:t>
      </w:r>
      <w:r w:rsidR="000D56F8" w:rsidRPr="009E14AD">
        <w:rPr>
          <w:rFonts w:cstheme="minorHAnsi"/>
        </w:rPr>
        <w:t>’</w:t>
      </w:r>
      <w:r w:rsidR="00160F25" w:rsidRPr="009E14AD">
        <w:rPr>
          <w:rFonts w:cstheme="minorHAnsi"/>
        </w:rPr>
        <w:t xml:space="preserve"> FGM Health Leads Report found </w:t>
      </w:r>
      <w:r w:rsidR="001B6ABB" w:rsidRPr="009E14AD">
        <w:rPr>
          <w:rFonts w:cstheme="minorHAnsi"/>
        </w:rPr>
        <w:t>there were 271 recorded cases in Wales</w:t>
      </w:r>
      <w:r w:rsidR="001B6ABB" w:rsidRPr="009E14AD">
        <w:rPr>
          <w:rStyle w:val="FootnoteReference"/>
          <w:rFonts w:cstheme="minorHAnsi"/>
        </w:rPr>
        <w:footnoteReference w:id="12"/>
      </w:r>
      <w:r w:rsidR="00160F25" w:rsidRPr="009E14AD">
        <w:rPr>
          <w:rFonts w:cstheme="minorHAnsi"/>
        </w:rPr>
        <w:t xml:space="preserve"> up to March 2018.</w:t>
      </w:r>
      <w:r w:rsidR="002E47B5" w:rsidRPr="009E14AD">
        <w:rPr>
          <w:rFonts w:cstheme="minorHAnsi"/>
        </w:rPr>
        <w:t xml:space="preserve"> But there have been no prosecutions relating to harmful practices in Wales. </w:t>
      </w:r>
      <w:r w:rsidR="00C37DEC">
        <w:rPr>
          <w:rFonts w:cstheme="minorHAnsi"/>
        </w:rPr>
        <w:t>Again Covid-19 could increase the risk for children subject to so called honour based abuse as there are less trusted adults having regular face-to-face contact</w:t>
      </w:r>
      <w:r w:rsidR="00F51A54">
        <w:rPr>
          <w:rFonts w:cstheme="minorHAnsi"/>
        </w:rPr>
        <w:t xml:space="preserve"> with children and young people at risk</w:t>
      </w:r>
      <w:r w:rsidR="00C37DEC">
        <w:rPr>
          <w:rFonts w:cstheme="minorHAnsi"/>
        </w:rPr>
        <w:t xml:space="preserve">, particularly </w:t>
      </w:r>
      <w:r w:rsidR="00F51A54">
        <w:rPr>
          <w:rFonts w:cstheme="minorHAnsi"/>
        </w:rPr>
        <w:t xml:space="preserve">for children who were not on the radar of concerned adults before the lock down </w:t>
      </w:r>
      <w:r w:rsidR="00C37DEC">
        <w:rPr>
          <w:rFonts w:cstheme="minorHAnsi"/>
        </w:rPr>
        <w:t xml:space="preserve">as </w:t>
      </w:r>
      <w:r w:rsidR="00813825">
        <w:rPr>
          <w:rFonts w:cstheme="minorHAnsi"/>
        </w:rPr>
        <w:t>prevalence</w:t>
      </w:r>
      <w:r w:rsidR="00F51A54">
        <w:rPr>
          <w:rFonts w:cstheme="minorHAnsi"/>
        </w:rPr>
        <w:t xml:space="preserve"> is</w:t>
      </w:r>
      <w:r w:rsidR="00C37DEC">
        <w:rPr>
          <w:rFonts w:cstheme="minorHAnsi"/>
        </w:rPr>
        <w:t xml:space="preserve"> not</w:t>
      </w:r>
      <w:r w:rsidR="00F51A54">
        <w:rPr>
          <w:rFonts w:cstheme="minorHAnsi"/>
        </w:rPr>
        <w:t xml:space="preserve"> reflective of the true number of children at risk.</w:t>
      </w:r>
      <w:r w:rsidR="00C37DEC">
        <w:rPr>
          <w:rFonts w:cstheme="minorHAnsi"/>
        </w:rPr>
        <w:t xml:space="preserve"> </w:t>
      </w:r>
      <w:r w:rsidR="00813825">
        <w:rPr>
          <w:rFonts w:cstheme="minorHAnsi"/>
        </w:rPr>
        <w:t>For girls subject</w:t>
      </w:r>
      <w:r w:rsidR="00F51A54">
        <w:rPr>
          <w:rFonts w:cstheme="minorHAnsi"/>
        </w:rPr>
        <w:t>ed</w:t>
      </w:r>
      <w:r w:rsidR="00813825">
        <w:rPr>
          <w:rFonts w:cstheme="minorHAnsi"/>
        </w:rPr>
        <w:t xml:space="preserve"> to or at risk of FGM, it is likely they are </w:t>
      </w:r>
      <w:r w:rsidR="00F51A54">
        <w:rPr>
          <w:rFonts w:cstheme="minorHAnsi"/>
        </w:rPr>
        <w:t xml:space="preserve">also </w:t>
      </w:r>
      <w:r w:rsidR="00813825">
        <w:rPr>
          <w:rFonts w:cstheme="minorHAnsi"/>
        </w:rPr>
        <w:t>at further risk. Many healthcare professionals have been deployed to the front-line of the Covid-19 response, w</w:t>
      </w:r>
      <w:r w:rsidR="003353F6">
        <w:rPr>
          <w:rFonts w:cstheme="minorHAnsi"/>
        </w:rPr>
        <w:t>hich means access to professionals for the health impact</w:t>
      </w:r>
      <w:r w:rsidR="00813825">
        <w:rPr>
          <w:rFonts w:cstheme="minorHAnsi"/>
        </w:rPr>
        <w:t xml:space="preserve"> of FGM may be limited. In addition, FGM is likely to happen within the context of</w:t>
      </w:r>
      <w:r w:rsidR="003353F6">
        <w:rPr>
          <w:rFonts w:cstheme="minorHAnsi"/>
        </w:rPr>
        <w:t xml:space="preserve"> control and </w:t>
      </w:r>
      <w:r w:rsidR="003353F6" w:rsidRPr="00162961">
        <w:rPr>
          <w:rFonts w:cstheme="minorHAnsi"/>
        </w:rPr>
        <w:t>intimidation</w:t>
      </w:r>
      <w:r w:rsidR="00813825" w:rsidRPr="00162961">
        <w:rPr>
          <w:rFonts w:cstheme="minorHAnsi"/>
        </w:rPr>
        <w:t xml:space="preserve"> so girls at risk of FGM may be experiencing so called honour based abuse as well. </w:t>
      </w:r>
      <w:r w:rsidR="00731300" w:rsidRPr="00162961">
        <w:rPr>
          <w:rFonts w:cstheme="minorHAnsi"/>
        </w:rPr>
        <w:t>Charities, such as FORWARD</w:t>
      </w:r>
      <w:r w:rsidR="00731300" w:rsidRPr="00162961">
        <w:rPr>
          <w:rStyle w:val="FootnoteReference"/>
          <w:rFonts w:cstheme="minorHAnsi"/>
        </w:rPr>
        <w:footnoteReference w:id="13"/>
      </w:r>
      <w:r w:rsidR="00731300" w:rsidRPr="00162961">
        <w:rPr>
          <w:rFonts w:cstheme="minorHAnsi"/>
        </w:rPr>
        <w:t xml:space="preserve">, working with women and girls subject to FGM have raised concerns about the impact of </w:t>
      </w:r>
      <w:proofErr w:type="spellStart"/>
      <w:r w:rsidR="00731300" w:rsidRPr="00162961">
        <w:rPr>
          <w:rFonts w:cstheme="minorHAnsi"/>
        </w:rPr>
        <w:t>Covid</w:t>
      </w:r>
      <w:proofErr w:type="spellEnd"/>
      <w:r w:rsidR="00731300" w:rsidRPr="00162961">
        <w:rPr>
          <w:rFonts w:cstheme="minorHAnsi"/>
        </w:rPr>
        <w:t>, as isolation and insecure immigration status compound to increase risk. At a global level, campaigners are concerned</w:t>
      </w:r>
      <w:r w:rsidR="002119D4" w:rsidRPr="00162961">
        <w:rPr>
          <w:rFonts w:cstheme="minorHAnsi"/>
        </w:rPr>
        <w:t xml:space="preserve"> 2 million extra</w:t>
      </w:r>
      <w:r w:rsidR="00731300" w:rsidRPr="00162961">
        <w:rPr>
          <w:rFonts w:cstheme="minorHAnsi"/>
        </w:rPr>
        <w:t xml:space="preserve"> girls </w:t>
      </w:r>
      <w:r w:rsidR="002119D4" w:rsidRPr="00162961">
        <w:rPr>
          <w:rFonts w:cstheme="minorHAnsi"/>
        </w:rPr>
        <w:t xml:space="preserve">are at risk of FGM as a direct result of </w:t>
      </w:r>
      <w:proofErr w:type="spellStart"/>
      <w:r w:rsidR="002119D4" w:rsidRPr="00162961">
        <w:rPr>
          <w:rFonts w:cstheme="minorHAnsi"/>
        </w:rPr>
        <w:t>Covid</w:t>
      </w:r>
      <w:proofErr w:type="spellEnd"/>
      <w:r w:rsidR="002119D4" w:rsidRPr="00162961">
        <w:rPr>
          <w:rStyle w:val="FootnoteReference"/>
          <w:rFonts w:cstheme="minorHAnsi"/>
        </w:rPr>
        <w:footnoteReference w:id="14"/>
      </w:r>
      <w:r w:rsidR="002119D4" w:rsidRPr="00162961">
        <w:rPr>
          <w:rFonts w:cstheme="minorHAnsi"/>
        </w:rPr>
        <w:t>.</w:t>
      </w:r>
    </w:p>
    <w:p w14:paraId="59E0E45F" w14:textId="77777777" w:rsidR="00933568" w:rsidRPr="009E14AD" w:rsidRDefault="00933568" w:rsidP="006D141D">
      <w:pPr>
        <w:spacing w:after="0"/>
        <w:jc w:val="both"/>
        <w:rPr>
          <w:rFonts w:cstheme="minorHAnsi"/>
        </w:rPr>
      </w:pPr>
    </w:p>
    <w:p w14:paraId="2351B5A0" w14:textId="23A5EACD" w:rsidR="001B6ABB" w:rsidRDefault="001B6ABB" w:rsidP="006D141D">
      <w:pPr>
        <w:spacing w:after="0"/>
        <w:jc w:val="both"/>
        <w:rPr>
          <w:rFonts w:cstheme="minorHAnsi"/>
        </w:rPr>
      </w:pPr>
      <w:r w:rsidRPr="009E14AD">
        <w:rPr>
          <w:rFonts w:cstheme="minorHAnsi"/>
        </w:rPr>
        <w:t>Much of the legislation concerned with harmful practices, such as FGM Protection Orders and the criminalisation of the breach of Forced Marriage Protection orders are reserved to UK Government, however the VAWDASV Act, which includes a duty on the public sector to ‘ask and act’ includes harmful practices within its scope. Wales has created the Honour Based Abuse All Wales Action Group, bringing together cross sector expertise to tac</w:t>
      </w:r>
      <w:r w:rsidR="002E47B5" w:rsidRPr="009E14AD">
        <w:rPr>
          <w:rFonts w:cstheme="minorHAnsi"/>
        </w:rPr>
        <w:t xml:space="preserve">kle the issue at a Welsh level. </w:t>
      </w:r>
      <w:r w:rsidR="008350DD" w:rsidRPr="009E14AD">
        <w:rPr>
          <w:rFonts w:cstheme="minorHAnsi"/>
        </w:rPr>
        <w:t>There remains little data across Wales on incidents of harmful practices,</w:t>
      </w:r>
      <w:r w:rsidRPr="009E14AD">
        <w:rPr>
          <w:rFonts w:cstheme="minorHAnsi"/>
        </w:rPr>
        <w:t xml:space="preserve"> Welsh Government is considering how this can be addressed. </w:t>
      </w:r>
    </w:p>
    <w:p w14:paraId="2F2D8F98" w14:textId="77777777" w:rsidR="00933568" w:rsidRPr="009E14AD" w:rsidRDefault="00933568" w:rsidP="006D141D">
      <w:pPr>
        <w:spacing w:after="0"/>
        <w:jc w:val="both"/>
        <w:rPr>
          <w:rFonts w:cstheme="minorHAnsi"/>
        </w:rPr>
      </w:pPr>
    </w:p>
    <w:p w14:paraId="53218E0A" w14:textId="178AB4E6" w:rsidR="00F572BD" w:rsidRDefault="00B71F28" w:rsidP="006D141D">
      <w:pPr>
        <w:spacing w:after="0"/>
        <w:jc w:val="both"/>
        <w:rPr>
          <w:rFonts w:cstheme="minorHAnsi"/>
          <w:b/>
        </w:rPr>
      </w:pPr>
      <w:r w:rsidRPr="009E14AD">
        <w:rPr>
          <w:rFonts w:cstheme="minorHAnsi"/>
          <w:b/>
        </w:rPr>
        <w:t>Cyberbullying/gender based bullying/bul</w:t>
      </w:r>
      <w:r w:rsidR="00237A67">
        <w:rPr>
          <w:rFonts w:cstheme="minorHAnsi"/>
          <w:b/>
        </w:rPr>
        <w:t>lying due to sexual orientation</w:t>
      </w:r>
    </w:p>
    <w:p w14:paraId="3F4A96F9" w14:textId="77777777" w:rsidR="00237A67" w:rsidRPr="00237A67" w:rsidRDefault="00237A67" w:rsidP="006D141D">
      <w:pPr>
        <w:spacing w:after="0"/>
        <w:jc w:val="both"/>
        <w:rPr>
          <w:rFonts w:cstheme="minorHAnsi"/>
          <w:b/>
        </w:rPr>
      </w:pPr>
    </w:p>
    <w:p w14:paraId="4952E7AE" w14:textId="77777777" w:rsidR="00F572BD" w:rsidRDefault="00F572BD" w:rsidP="006D141D">
      <w:pPr>
        <w:jc w:val="both"/>
      </w:pPr>
      <w:r>
        <w:t xml:space="preserve">During 2019/20, </w:t>
      </w:r>
      <w:proofErr w:type="spellStart"/>
      <w:r>
        <w:t>Childline</w:t>
      </w:r>
      <w:proofErr w:type="spellEnd"/>
      <w:r>
        <w:t xml:space="preserve"> handled </w:t>
      </w:r>
      <w:r>
        <w:rPr>
          <w:b/>
          <w:bCs/>
        </w:rPr>
        <w:t>10,726 counselling sessions</w:t>
      </w:r>
      <w:r>
        <w:t xml:space="preserve"> with children and young people where Bullying (Not </w:t>
      </w:r>
      <w:proofErr w:type="gramStart"/>
      <w:r>
        <w:t>Online</w:t>
      </w:r>
      <w:proofErr w:type="gramEnd"/>
      <w:r>
        <w:t>)</w:t>
      </w:r>
      <w:r>
        <w:rPr>
          <w:color w:val="FF0000"/>
        </w:rPr>
        <w:t xml:space="preserve"> </w:t>
      </w:r>
      <w:r>
        <w:t>was their main concern. This figure represents 5% of all counselling sessions delivered in 2019/20.</w:t>
      </w:r>
    </w:p>
    <w:p w14:paraId="1C563EAE" w14:textId="6416AE8D" w:rsidR="00F572BD" w:rsidRDefault="00237A67" w:rsidP="006D141D">
      <w:pPr>
        <w:jc w:val="both"/>
      </w:pPr>
      <w:r>
        <w:t xml:space="preserve">Between April 2020 and January 2021, </w:t>
      </w:r>
      <w:proofErr w:type="spellStart"/>
      <w:r>
        <w:t>Childline</w:t>
      </w:r>
      <w:proofErr w:type="spellEnd"/>
      <w:r>
        <w:t xml:space="preserve"> delivered 2,128 counselling sessions where the child’s main concern was </w:t>
      </w:r>
      <w:r w:rsidRPr="00237A67">
        <w:rPr>
          <w:b/>
        </w:rPr>
        <w:t>Bullying Online</w:t>
      </w:r>
      <w:r>
        <w:t xml:space="preserve">. This is a 6% increase compared to counselling sessions about this issue in 2019/20.  In contrast, the sub-concern of Bullying about Sexuality or Gender (Bully Not Online) saw a decrease from 468 </w:t>
      </w:r>
      <w:r w:rsidR="00161C2B">
        <w:t>counselling</w:t>
      </w:r>
      <w:r>
        <w:t xml:space="preserve"> sessions in 2019/20</w:t>
      </w:r>
      <w:r w:rsidR="00F572BD">
        <w:t xml:space="preserve"> </w:t>
      </w:r>
      <w:r>
        <w:rPr>
          <w:bCs/>
        </w:rPr>
        <w:t xml:space="preserve">to 218 from April 2020 to January 2021. </w:t>
      </w:r>
      <w:r w:rsidRPr="00237A67">
        <w:t xml:space="preserve"> </w:t>
      </w:r>
      <w:r>
        <w:t>Lockdown</w:t>
      </w:r>
      <w:r w:rsidR="00161C2B">
        <w:t>,</w:t>
      </w:r>
      <w:r>
        <w:t xml:space="preserve"> and stay at home measures</w:t>
      </w:r>
      <w:r w:rsidR="00161C2B">
        <w:t xml:space="preserve"> have</w:t>
      </w:r>
      <w:r>
        <w:t xml:space="preserve"> clearly been a contributing factor to this decrease, given that the majority of bullying encounters reported to </w:t>
      </w:r>
      <w:proofErr w:type="spellStart"/>
      <w:r>
        <w:t>Childline</w:t>
      </w:r>
      <w:proofErr w:type="spellEnd"/>
      <w:r>
        <w:t xml:space="preserve"> typically take place in school.</w:t>
      </w:r>
    </w:p>
    <w:tbl>
      <w:tblPr>
        <w:tblpPr w:leftFromText="180" w:rightFromText="180" w:vertAnchor="text" w:horzAnchor="margin" w:tblpY="187"/>
        <w:tblW w:w="9137" w:type="dxa"/>
        <w:tblCellMar>
          <w:left w:w="0" w:type="dxa"/>
          <w:right w:w="0" w:type="dxa"/>
        </w:tblCellMar>
        <w:tblLook w:val="04A0" w:firstRow="1" w:lastRow="0" w:firstColumn="1" w:lastColumn="0" w:noHBand="0" w:noVBand="1"/>
      </w:tblPr>
      <w:tblGrid>
        <w:gridCol w:w="3818"/>
        <w:gridCol w:w="1984"/>
        <w:gridCol w:w="1985"/>
        <w:gridCol w:w="1350"/>
      </w:tblGrid>
      <w:tr w:rsidR="00237A67" w14:paraId="51903CAC" w14:textId="77777777" w:rsidTr="00585457">
        <w:trPr>
          <w:trHeight w:val="820"/>
        </w:trPr>
        <w:tc>
          <w:tcPr>
            <w:tcW w:w="3818" w:type="dxa"/>
            <w:tcBorders>
              <w:top w:val="single" w:sz="8" w:space="0" w:color="auto"/>
              <w:left w:val="single" w:sz="8" w:space="0" w:color="auto"/>
              <w:bottom w:val="single" w:sz="8" w:space="0" w:color="auto"/>
              <w:right w:val="single" w:sz="8" w:space="0" w:color="auto"/>
            </w:tcBorders>
            <w:shd w:val="clear" w:color="auto" w:fill="319663"/>
            <w:tcMar>
              <w:top w:w="0" w:type="dxa"/>
              <w:left w:w="108" w:type="dxa"/>
              <w:bottom w:w="0" w:type="dxa"/>
              <w:right w:w="108" w:type="dxa"/>
            </w:tcMar>
            <w:vAlign w:val="bottom"/>
            <w:hideMark/>
          </w:tcPr>
          <w:p w14:paraId="78C66768" w14:textId="77777777" w:rsidR="00237A67" w:rsidRDefault="00237A67" w:rsidP="006D141D">
            <w:pPr>
              <w:rPr>
                <w:rFonts w:ascii="Arial" w:hAnsi="Arial" w:cs="Arial"/>
                <w:b/>
                <w:bCs/>
                <w:color w:val="FFFFFF"/>
                <w:sz w:val="18"/>
                <w:szCs w:val="18"/>
              </w:rPr>
            </w:pPr>
            <w:r>
              <w:rPr>
                <w:rFonts w:ascii="Arial" w:hAnsi="Arial" w:cs="Arial"/>
                <w:b/>
                <w:bCs/>
                <w:color w:val="FFFFFF"/>
                <w:sz w:val="18"/>
                <w:szCs w:val="18"/>
              </w:rPr>
              <w:t>Main Concern</w:t>
            </w:r>
          </w:p>
        </w:tc>
        <w:tc>
          <w:tcPr>
            <w:tcW w:w="1984" w:type="dxa"/>
            <w:tcBorders>
              <w:top w:val="single" w:sz="8" w:space="0" w:color="auto"/>
              <w:left w:val="nil"/>
              <w:bottom w:val="single" w:sz="8" w:space="0" w:color="auto"/>
              <w:right w:val="single" w:sz="8" w:space="0" w:color="auto"/>
            </w:tcBorders>
            <w:shd w:val="clear" w:color="auto" w:fill="319663"/>
            <w:tcMar>
              <w:top w:w="0" w:type="dxa"/>
              <w:left w:w="108" w:type="dxa"/>
              <w:bottom w:w="0" w:type="dxa"/>
              <w:right w:w="108" w:type="dxa"/>
            </w:tcMar>
            <w:vAlign w:val="bottom"/>
            <w:hideMark/>
          </w:tcPr>
          <w:p w14:paraId="6E79FE35" w14:textId="77777777" w:rsidR="00237A67" w:rsidRDefault="00237A67" w:rsidP="006D141D">
            <w:pPr>
              <w:jc w:val="center"/>
              <w:rPr>
                <w:rFonts w:ascii="Arial" w:hAnsi="Arial" w:cs="Arial"/>
                <w:b/>
                <w:bCs/>
                <w:color w:val="FFFFFF"/>
                <w:sz w:val="18"/>
                <w:szCs w:val="18"/>
              </w:rPr>
            </w:pPr>
            <w:r>
              <w:rPr>
                <w:rFonts w:ascii="Arial" w:hAnsi="Arial" w:cs="Arial"/>
                <w:b/>
                <w:bCs/>
                <w:color w:val="FFFFFF"/>
                <w:sz w:val="18"/>
                <w:szCs w:val="18"/>
              </w:rPr>
              <w:t>Total counselling 19/20</w:t>
            </w:r>
          </w:p>
        </w:tc>
        <w:tc>
          <w:tcPr>
            <w:tcW w:w="1985" w:type="dxa"/>
            <w:tcBorders>
              <w:top w:val="single" w:sz="8" w:space="0" w:color="auto"/>
              <w:left w:val="nil"/>
              <w:bottom w:val="single" w:sz="8" w:space="0" w:color="auto"/>
              <w:right w:val="single" w:sz="8" w:space="0" w:color="auto"/>
            </w:tcBorders>
            <w:shd w:val="clear" w:color="auto" w:fill="319663"/>
            <w:tcMar>
              <w:top w:w="0" w:type="dxa"/>
              <w:left w:w="108" w:type="dxa"/>
              <w:bottom w:w="0" w:type="dxa"/>
              <w:right w:w="108" w:type="dxa"/>
            </w:tcMar>
            <w:vAlign w:val="bottom"/>
            <w:hideMark/>
          </w:tcPr>
          <w:p w14:paraId="591A3A27" w14:textId="77777777" w:rsidR="00237A67" w:rsidRDefault="00237A67" w:rsidP="006D141D">
            <w:pPr>
              <w:jc w:val="center"/>
              <w:rPr>
                <w:rFonts w:ascii="Arial" w:hAnsi="Arial" w:cs="Arial"/>
                <w:b/>
                <w:bCs/>
                <w:color w:val="FFFFFF"/>
                <w:sz w:val="18"/>
                <w:szCs w:val="18"/>
              </w:rPr>
            </w:pPr>
            <w:r>
              <w:rPr>
                <w:rFonts w:ascii="Arial" w:hAnsi="Arial" w:cs="Arial"/>
                <w:b/>
                <w:bCs/>
                <w:color w:val="FFFFFF"/>
                <w:sz w:val="18"/>
                <w:szCs w:val="18"/>
              </w:rPr>
              <w:t>Total counselling 20/21*</w:t>
            </w:r>
          </w:p>
        </w:tc>
        <w:tc>
          <w:tcPr>
            <w:tcW w:w="1350"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vAlign w:val="bottom"/>
            <w:hideMark/>
          </w:tcPr>
          <w:p w14:paraId="5E35D098" w14:textId="77777777" w:rsidR="00237A67" w:rsidRDefault="00237A67" w:rsidP="006D141D">
            <w:pPr>
              <w:jc w:val="center"/>
              <w:rPr>
                <w:rFonts w:ascii="Arial" w:hAnsi="Arial" w:cs="Arial"/>
                <w:b/>
                <w:bCs/>
                <w:color w:val="FFFFFF"/>
                <w:sz w:val="18"/>
                <w:szCs w:val="18"/>
              </w:rPr>
            </w:pPr>
            <w:r>
              <w:rPr>
                <w:rFonts w:ascii="Arial" w:hAnsi="Arial" w:cs="Arial"/>
                <w:b/>
                <w:bCs/>
                <w:color w:val="FFFFFF"/>
                <w:sz w:val="18"/>
                <w:szCs w:val="18"/>
              </w:rPr>
              <w:t>Progress against last year stats</w:t>
            </w:r>
          </w:p>
        </w:tc>
      </w:tr>
      <w:tr w:rsidR="00237A67" w14:paraId="40FFC643" w14:textId="77777777" w:rsidTr="00585457">
        <w:trPr>
          <w:trHeight w:val="260"/>
        </w:trPr>
        <w:tc>
          <w:tcPr>
            <w:tcW w:w="3818" w:type="dxa"/>
            <w:tcBorders>
              <w:top w:val="nil"/>
              <w:left w:val="single" w:sz="8" w:space="0" w:color="auto"/>
              <w:bottom w:val="single" w:sz="8" w:space="0" w:color="auto"/>
              <w:right w:val="single" w:sz="8" w:space="0" w:color="auto"/>
            </w:tcBorders>
            <w:shd w:val="clear" w:color="auto" w:fill="F8FBFC"/>
            <w:noWrap/>
            <w:tcMar>
              <w:top w:w="0" w:type="dxa"/>
              <w:left w:w="108" w:type="dxa"/>
              <w:bottom w:w="0" w:type="dxa"/>
              <w:right w:w="108" w:type="dxa"/>
            </w:tcMar>
            <w:vAlign w:val="center"/>
            <w:hideMark/>
          </w:tcPr>
          <w:p w14:paraId="25746A14" w14:textId="77777777" w:rsidR="00237A67" w:rsidRDefault="00237A67" w:rsidP="006D141D">
            <w:pPr>
              <w:rPr>
                <w:rFonts w:ascii="Arial" w:hAnsi="Arial" w:cs="Arial"/>
                <w:color w:val="333333"/>
                <w:sz w:val="18"/>
                <w:szCs w:val="18"/>
              </w:rPr>
            </w:pPr>
            <w:r>
              <w:rPr>
                <w:rFonts w:ascii="Arial" w:hAnsi="Arial" w:cs="Arial"/>
                <w:color w:val="333333"/>
                <w:sz w:val="18"/>
                <w:szCs w:val="18"/>
              </w:rPr>
              <w:t>Bullying Online &amp; Online Safety</w:t>
            </w:r>
          </w:p>
        </w:tc>
        <w:tc>
          <w:tcPr>
            <w:tcW w:w="1984" w:type="dxa"/>
            <w:tcBorders>
              <w:top w:val="nil"/>
              <w:left w:val="nil"/>
              <w:bottom w:val="single" w:sz="8" w:space="0" w:color="auto"/>
              <w:right w:val="single" w:sz="8" w:space="0" w:color="auto"/>
            </w:tcBorders>
            <w:shd w:val="clear" w:color="auto" w:fill="FCFDFD"/>
            <w:noWrap/>
            <w:tcMar>
              <w:top w:w="0" w:type="dxa"/>
              <w:left w:w="108" w:type="dxa"/>
              <w:bottom w:w="0" w:type="dxa"/>
              <w:right w:w="108" w:type="dxa"/>
            </w:tcMar>
            <w:vAlign w:val="center"/>
            <w:hideMark/>
          </w:tcPr>
          <w:p w14:paraId="7E1641B3" w14:textId="77777777" w:rsidR="00237A67" w:rsidRDefault="00237A67" w:rsidP="006D141D">
            <w:pPr>
              <w:jc w:val="center"/>
              <w:rPr>
                <w:rFonts w:ascii="Arial" w:hAnsi="Arial" w:cs="Arial"/>
                <w:color w:val="333333"/>
                <w:sz w:val="18"/>
                <w:szCs w:val="18"/>
              </w:rPr>
            </w:pPr>
            <w:r>
              <w:rPr>
                <w:rFonts w:ascii="Arial" w:hAnsi="Arial" w:cs="Arial"/>
                <w:color w:val="333333"/>
                <w:sz w:val="18"/>
                <w:szCs w:val="18"/>
              </w:rPr>
              <w:t>2,004</w:t>
            </w:r>
          </w:p>
        </w:tc>
        <w:tc>
          <w:tcPr>
            <w:tcW w:w="1985" w:type="dxa"/>
            <w:tcBorders>
              <w:top w:val="nil"/>
              <w:left w:val="nil"/>
              <w:bottom w:val="single" w:sz="8" w:space="0" w:color="auto"/>
              <w:right w:val="single" w:sz="8" w:space="0" w:color="auto"/>
            </w:tcBorders>
            <w:shd w:val="clear" w:color="auto" w:fill="FCFDFD"/>
            <w:noWrap/>
            <w:tcMar>
              <w:top w:w="0" w:type="dxa"/>
              <w:left w:w="108" w:type="dxa"/>
              <w:bottom w:w="0" w:type="dxa"/>
              <w:right w:w="108" w:type="dxa"/>
            </w:tcMar>
            <w:vAlign w:val="center"/>
            <w:hideMark/>
          </w:tcPr>
          <w:p w14:paraId="36E37853" w14:textId="77777777" w:rsidR="00237A67" w:rsidRDefault="00237A67" w:rsidP="006D141D">
            <w:pPr>
              <w:jc w:val="center"/>
              <w:rPr>
                <w:rFonts w:ascii="Arial" w:hAnsi="Arial" w:cs="Arial"/>
                <w:color w:val="333333"/>
                <w:sz w:val="18"/>
                <w:szCs w:val="18"/>
              </w:rPr>
            </w:pPr>
            <w:r>
              <w:rPr>
                <w:rFonts w:ascii="Arial" w:hAnsi="Arial" w:cs="Arial"/>
                <w:color w:val="333333"/>
                <w:sz w:val="18"/>
                <w:szCs w:val="18"/>
              </w:rPr>
              <w:t>2,128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8BCB36" w14:textId="77777777" w:rsidR="00237A67" w:rsidRDefault="00237A67" w:rsidP="006D141D">
            <w:pPr>
              <w:jc w:val="center"/>
              <w:rPr>
                <w:rFonts w:ascii="Arial" w:hAnsi="Arial" w:cs="Arial"/>
                <w:color w:val="000000"/>
                <w:sz w:val="18"/>
                <w:szCs w:val="18"/>
              </w:rPr>
            </w:pPr>
            <w:r>
              <w:rPr>
                <w:rFonts w:ascii="Arial" w:hAnsi="Arial" w:cs="Arial"/>
                <w:color w:val="000000"/>
                <w:sz w:val="18"/>
                <w:szCs w:val="18"/>
              </w:rPr>
              <w:t>106%</w:t>
            </w:r>
          </w:p>
        </w:tc>
      </w:tr>
    </w:tbl>
    <w:p w14:paraId="0CA8B6B5" w14:textId="55803874" w:rsidR="00F572BD" w:rsidRDefault="00F572BD" w:rsidP="006D141D">
      <w:pPr>
        <w:rPr>
          <w:b/>
          <w:bCs/>
          <w:sz w:val="24"/>
          <w:szCs w:val="24"/>
        </w:rPr>
      </w:pPr>
    </w:p>
    <w:tbl>
      <w:tblPr>
        <w:tblW w:w="9137" w:type="dxa"/>
        <w:tblCellMar>
          <w:left w:w="0" w:type="dxa"/>
          <w:right w:w="0" w:type="dxa"/>
        </w:tblCellMar>
        <w:tblLook w:val="04A0" w:firstRow="1" w:lastRow="0" w:firstColumn="1" w:lastColumn="0" w:noHBand="0" w:noVBand="1"/>
      </w:tblPr>
      <w:tblGrid>
        <w:gridCol w:w="3818"/>
        <w:gridCol w:w="1984"/>
        <w:gridCol w:w="1985"/>
        <w:gridCol w:w="1275"/>
        <w:gridCol w:w="75"/>
      </w:tblGrid>
      <w:tr w:rsidR="00F572BD" w14:paraId="5AD2D878" w14:textId="77777777" w:rsidTr="00585457">
        <w:trPr>
          <w:trHeight w:val="800"/>
        </w:trPr>
        <w:tc>
          <w:tcPr>
            <w:tcW w:w="3818" w:type="dxa"/>
            <w:tcBorders>
              <w:top w:val="single" w:sz="8" w:space="0" w:color="auto"/>
              <w:left w:val="single" w:sz="8" w:space="0" w:color="auto"/>
              <w:bottom w:val="single" w:sz="8" w:space="0" w:color="auto"/>
              <w:right w:val="single" w:sz="8" w:space="0" w:color="auto"/>
            </w:tcBorders>
            <w:shd w:val="clear" w:color="auto" w:fill="319663"/>
            <w:tcMar>
              <w:top w:w="0" w:type="dxa"/>
              <w:left w:w="108" w:type="dxa"/>
              <w:bottom w:w="0" w:type="dxa"/>
              <w:right w:w="108" w:type="dxa"/>
            </w:tcMar>
            <w:vAlign w:val="bottom"/>
            <w:hideMark/>
          </w:tcPr>
          <w:p w14:paraId="3F75F49A" w14:textId="77777777" w:rsidR="00F572BD" w:rsidRDefault="00F572BD" w:rsidP="006D141D">
            <w:pPr>
              <w:rPr>
                <w:rFonts w:ascii="Arial" w:hAnsi="Arial" w:cs="Arial"/>
                <w:b/>
                <w:bCs/>
                <w:color w:val="FFFFFF"/>
                <w:sz w:val="18"/>
                <w:szCs w:val="18"/>
              </w:rPr>
            </w:pPr>
            <w:r>
              <w:rPr>
                <w:rFonts w:ascii="Arial" w:hAnsi="Arial" w:cs="Arial"/>
                <w:b/>
                <w:bCs/>
                <w:color w:val="FFFFFF"/>
                <w:sz w:val="18"/>
                <w:szCs w:val="18"/>
              </w:rPr>
              <w:t>Sub-Concern of Bullying Not Online</w:t>
            </w:r>
          </w:p>
        </w:tc>
        <w:tc>
          <w:tcPr>
            <w:tcW w:w="1984" w:type="dxa"/>
            <w:tcBorders>
              <w:top w:val="single" w:sz="8" w:space="0" w:color="auto"/>
              <w:left w:val="nil"/>
              <w:bottom w:val="single" w:sz="8" w:space="0" w:color="auto"/>
              <w:right w:val="single" w:sz="8" w:space="0" w:color="auto"/>
            </w:tcBorders>
            <w:shd w:val="clear" w:color="auto" w:fill="319663"/>
            <w:tcMar>
              <w:top w:w="0" w:type="dxa"/>
              <w:left w:w="108" w:type="dxa"/>
              <w:bottom w:w="0" w:type="dxa"/>
              <w:right w:w="108" w:type="dxa"/>
            </w:tcMar>
            <w:vAlign w:val="bottom"/>
            <w:hideMark/>
          </w:tcPr>
          <w:p w14:paraId="2B35904A" w14:textId="77777777" w:rsidR="00F572BD" w:rsidRDefault="00F572BD" w:rsidP="006D141D">
            <w:pPr>
              <w:jc w:val="center"/>
              <w:rPr>
                <w:rFonts w:ascii="Arial" w:hAnsi="Arial" w:cs="Arial"/>
                <w:b/>
                <w:bCs/>
                <w:color w:val="FFFFFF"/>
                <w:sz w:val="18"/>
                <w:szCs w:val="18"/>
              </w:rPr>
            </w:pPr>
            <w:r>
              <w:rPr>
                <w:rFonts w:ascii="Arial" w:hAnsi="Arial" w:cs="Arial"/>
                <w:b/>
                <w:bCs/>
                <w:color w:val="FFFFFF"/>
                <w:sz w:val="18"/>
                <w:szCs w:val="18"/>
              </w:rPr>
              <w:t>Total counselling 19/20</w:t>
            </w:r>
          </w:p>
        </w:tc>
        <w:tc>
          <w:tcPr>
            <w:tcW w:w="1985" w:type="dxa"/>
            <w:tcBorders>
              <w:top w:val="single" w:sz="8" w:space="0" w:color="auto"/>
              <w:left w:val="nil"/>
              <w:bottom w:val="single" w:sz="8" w:space="0" w:color="auto"/>
              <w:right w:val="single" w:sz="8" w:space="0" w:color="auto"/>
            </w:tcBorders>
            <w:shd w:val="clear" w:color="auto" w:fill="319663"/>
            <w:tcMar>
              <w:top w:w="0" w:type="dxa"/>
              <w:left w:w="108" w:type="dxa"/>
              <w:bottom w:w="0" w:type="dxa"/>
              <w:right w:w="108" w:type="dxa"/>
            </w:tcMar>
            <w:vAlign w:val="bottom"/>
            <w:hideMark/>
          </w:tcPr>
          <w:p w14:paraId="40ED2047" w14:textId="77777777" w:rsidR="00F572BD" w:rsidRDefault="00F572BD" w:rsidP="006D141D">
            <w:pPr>
              <w:jc w:val="center"/>
              <w:rPr>
                <w:rFonts w:ascii="Arial" w:hAnsi="Arial" w:cs="Arial"/>
                <w:b/>
                <w:bCs/>
                <w:color w:val="FFFFFF"/>
                <w:sz w:val="18"/>
                <w:szCs w:val="18"/>
              </w:rPr>
            </w:pPr>
            <w:r>
              <w:rPr>
                <w:rFonts w:ascii="Arial" w:hAnsi="Arial" w:cs="Arial"/>
                <w:b/>
                <w:bCs/>
                <w:color w:val="FFFFFF"/>
                <w:sz w:val="18"/>
                <w:szCs w:val="18"/>
              </w:rPr>
              <w:t>Total counselling 20/21*</w:t>
            </w:r>
          </w:p>
        </w:tc>
        <w:tc>
          <w:tcPr>
            <w:tcW w:w="1350" w:type="dxa"/>
            <w:gridSpan w:val="2"/>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vAlign w:val="bottom"/>
            <w:hideMark/>
          </w:tcPr>
          <w:p w14:paraId="63FC22E0" w14:textId="77777777" w:rsidR="00F572BD" w:rsidRDefault="00F572BD" w:rsidP="006D141D">
            <w:pPr>
              <w:jc w:val="center"/>
              <w:rPr>
                <w:rFonts w:ascii="Arial" w:hAnsi="Arial" w:cs="Arial"/>
                <w:b/>
                <w:bCs/>
                <w:color w:val="FFFFFF"/>
                <w:sz w:val="18"/>
                <w:szCs w:val="18"/>
              </w:rPr>
            </w:pPr>
            <w:r>
              <w:rPr>
                <w:rFonts w:ascii="Arial" w:hAnsi="Arial" w:cs="Arial"/>
                <w:b/>
                <w:bCs/>
                <w:color w:val="FFFFFF"/>
                <w:sz w:val="18"/>
                <w:szCs w:val="18"/>
              </w:rPr>
              <w:t>Progress against last year stats</w:t>
            </w:r>
          </w:p>
        </w:tc>
      </w:tr>
      <w:tr w:rsidR="00F572BD" w14:paraId="6C5C17E0" w14:textId="77777777" w:rsidTr="00585457">
        <w:trPr>
          <w:gridAfter w:val="1"/>
          <w:wAfter w:w="75" w:type="dxa"/>
          <w:trHeight w:val="250"/>
        </w:trPr>
        <w:tc>
          <w:tcPr>
            <w:tcW w:w="3818" w:type="dxa"/>
            <w:tcBorders>
              <w:top w:val="nil"/>
              <w:left w:val="single" w:sz="8" w:space="0" w:color="auto"/>
              <w:bottom w:val="single" w:sz="8" w:space="0" w:color="auto"/>
              <w:right w:val="single" w:sz="8" w:space="0" w:color="auto"/>
            </w:tcBorders>
            <w:shd w:val="clear" w:color="auto" w:fill="F8FBFC"/>
            <w:noWrap/>
            <w:tcMar>
              <w:top w:w="0" w:type="dxa"/>
              <w:left w:w="108" w:type="dxa"/>
              <w:bottom w:w="0" w:type="dxa"/>
              <w:right w:w="108" w:type="dxa"/>
            </w:tcMar>
            <w:vAlign w:val="center"/>
            <w:hideMark/>
          </w:tcPr>
          <w:p w14:paraId="65C75F6A" w14:textId="77777777" w:rsidR="00F572BD" w:rsidRDefault="00F572BD" w:rsidP="006D141D">
            <w:pPr>
              <w:rPr>
                <w:rFonts w:ascii="Arial" w:hAnsi="Arial" w:cs="Arial"/>
                <w:color w:val="333333"/>
                <w:sz w:val="18"/>
                <w:szCs w:val="18"/>
              </w:rPr>
            </w:pPr>
            <w:r>
              <w:rPr>
                <w:rFonts w:ascii="Arial" w:hAnsi="Arial" w:cs="Arial"/>
                <w:color w:val="333333"/>
                <w:sz w:val="18"/>
                <w:szCs w:val="18"/>
              </w:rPr>
              <w:t>Bullied about Sexuality or Gender</w:t>
            </w:r>
          </w:p>
        </w:tc>
        <w:tc>
          <w:tcPr>
            <w:tcW w:w="1984" w:type="dxa"/>
            <w:tcBorders>
              <w:top w:val="nil"/>
              <w:left w:val="nil"/>
              <w:bottom w:val="single" w:sz="8" w:space="0" w:color="auto"/>
              <w:right w:val="single" w:sz="8" w:space="0" w:color="auto"/>
            </w:tcBorders>
            <w:shd w:val="clear" w:color="auto" w:fill="FCFDFD"/>
            <w:noWrap/>
            <w:tcMar>
              <w:top w:w="0" w:type="dxa"/>
              <w:left w:w="108" w:type="dxa"/>
              <w:bottom w:w="0" w:type="dxa"/>
              <w:right w:w="108" w:type="dxa"/>
            </w:tcMar>
            <w:vAlign w:val="center"/>
            <w:hideMark/>
          </w:tcPr>
          <w:p w14:paraId="2CA44DF6" w14:textId="77777777" w:rsidR="00F572BD" w:rsidRDefault="00F572BD" w:rsidP="006D141D">
            <w:pPr>
              <w:jc w:val="center"/>
              <w:rPr>
                <w:rFonts w:ascii="Arial" w:hAnsi="Arial" w:cs="Arial"/>
                <w:color w:val="333333"/>
                <w:sz w:val="18"/>
                <w:szCs w:val="18"/>
              </w:rPr>
            </w:pPr>
            <w:r>
              <w:rPr>
                <w:rFonts w:ascii="Arial" w:hAnsi="Arial" w:cs="Arial"/>
                <w:color w:val="333333"/>
                <w:sz w:val="18"/>
                <w:szCs w:val="18"/>
              </w:rPr>
              <w:t>468</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F91C9" w14:textId="77777777" w:rsidR="00F572BD" w:rsidRDefault="00F572BD" w:rsidP="006D141D">
            <w:pPr>
              <w:jc w:val="center"/>
              <w:rPr>
                <w:rFonts w:ascii="Arial" w:hAnsi="Arial" w:cs="Arial"/>
                <w:color w:val="000000"/>
                <w:sz w:val="18"/>
                <w:szCs w:val="18"/>
              </w:rPr>
            </w:pPr>
            <w:r>
              <w:rPr>
                <w:rFonts w:ascii="Arial" w:hAnsi="Arial" w:cs="Arial"/>
                <w:color w:val="000000"/>
                <w:sz w:val="18"/>
                <w:szCs w:val="18"/>
              </w:rPr>
              <w:t>218</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8A76F" w14:textId="77777777" w:rsidR="00F572BD" w:rsidRDefault="00F572BD" w:rsidP="006D141D">
            <w:pPr>
              <w:jc w:val="center"/>
              <w:rPr>
                <w:rFonts w:ascii="Arial" w:hAnsi="Arial" w:cs="Arial"/>
                <w:color w:val="000000"/>
                <w:sz w:val="18"/>
                <w:szCs w:val="18"/>
              </w:rPr>
            </w:pPr>
            <w:r>
              <w:rPr>
                <w:rFonts w:ascii="Arial" w:hAnsi="Arial" w:cs="Arial"/>
                <w:color w:val="000000"/>
                <w:sz w:val="18"/>
                <w:szCs w:val="18"/>
              </w:rPr>
              <w:t>47%</w:t>
            </w:r>
          </w:p>
        </w:tc>
      </w:tr>
    </w:tbl>
    <w:p w14:paraId="240CE250" w14:textId="77777777" w:rsidR="00F572BD" w:rsidRDefault="00F572BD" w:rsidP="006D141D">
      <w:pPr>
        <w:rPr>
          <w:rFonts w:ascii="Arial" w:hAnsi="Arial" w:cs="Arial"/>
          <w:color w:val="FF0000"/>
          <w:sz w:val="16"/>
          <w:szCs w:val="16"/>
        </w:rPr>
      </w:pPr>
    </w:p>
    <w:p w14:paraId="2B9087D1" w14:textId="337B407B" w:rsidR="00F572BD" w:rsidRPr="00237A67" w:rsidRDefault="00F572BD" w:rsidP="006D141D">
      <w:pPr>
        <w:rPr>
          <w:rFonts w:ascii="Arial" w:hAnsi="Arial" w:cs="Arial"/>
          <w:sz w:val="16"/>
          <w:szCs w:val="16"/>
        </w:rPr>
      </w:pPr>
      <w:r>
        <w:rPr>
          <w:rFonts w:ascii="Arial" w:hAnsi="Arial" w:cs="Arial"/>
          <w:sz w:val="16"/>
          <w:szCs w:val="16"/>
        </w:rPr>
        <w:t>*2020/21</w:t>
      </w:r>
      <w:r w:rsidR="00237A67">
        <w:rPr>
          <w:rFonts w:ascii="Arial" w:hAnsi="Arial" w:cs="Arial"/>
          <w:sz w:val="16"/>
          <w:szCs w:val="16"/>
        </w:rPr>
        <w:t xml:space="preserve"> figures up to 31st January 202</w:t>
      </w:r>
    </w:p>
    <w:p w14:paraId="0296C8EF" w14:textId="6AEECB13" w:rsidR="008350DD" w:rsidRDefault="008350DD" w:rsidP="006D141D">
      <w:pPr>
        <w:spacing w:after="0"/>
        <w:jc w:val="both"/>
        <w:rPr>
          <w:rFonts w:cstheme="minorHAnsi"/>
        </w:rPr>
      </w:pPr>
    </w:p>
    <w:p w14:paraId="1432EB6E" w14:textId="7AE66CFC" w:rsidR="0002287B" w:rsidRPr="009E14AD" w:rsidRDefault="00237A67" w:rsidP="006D141D">
      <w:pPr>
        <w:spacing w:after="0"/>
        <w:jc w:val="both"/>
        <w:rPr>
          <w:rFonts w:cstheme="minorHAnsi"/>
        </w:rPr>
      </w:pPr>
      <w:r>
        <w:rPr>
          <w:rFonts w:cstheme="minorHAnsi"/>
        </w:rPr>
        <w:t>In the early part of 2020, as</w:t>
      </w:r>
      <w:r w:rsidR="00813825">
        <w:rPr>
          <w:rFonts w:cstheme="minorHAnsi"/>
        </w:rPr>
        <w:t xml:space="preserve"> Covid-19 began to take its hold on the UK, </w:t>
      </w:r>
      <w:proofErr w:type="spellStart"/>
      <w:r w:rsidR="00813825">
        <w:rPr>
          <w:rFonts w:cstheme="minorHAnsi"/>
        </w:rPr>
        <w:t>Childline</w:t>
      </w:r>
      <w:proofErr w:type="spellEnd"/>
      <w:r w:rsidR="00813825">
        <w:rPr>
          <w:rFonts w:cstheme="minorHAnsi"/>
        </w:rPr>
        <w:t xml:space="preserve"> experienced an increase in calls from children experiencing racist bullying, with 20% of calls from children about this form of bullying</w:t>
      </w:r>
      <w:r w:rsidR="003353F6">
        <w:rPr>
          <w:rFonts w:cstheme="minorHAnsi"/>
        </w:rPr>
        <w:t xml:space="preserve"> in the early part of March</w:t>
      </w:r>
      <w:r w:rsidR="00597687">
        <w:rPr>
          <w:rFonts w:cstheme="minorHAnsi"/>
        </w:rPr>
        <w:t xml:space="preserve"> 2020</w:t>
      </w:r>
      <w:r w:rsidR="00813825">
        <w:rPr>
          <w:rFonts w:cstheme="minorHAnsi"/>
        </w:rPr>
        <w:t>. T</w:t>
      </w:r>
      <w:r>
        <w:rPr>
          <w:rFonts w:cstheme="minorHAnsi"/>
        </w:rPr>
        <w:t>his number decreased as most children stopped going to school</w:t>
      </w:r>
      <w:r w:rsidR="00813825">
        <w:rPr>
          <w:rFonts w:cstheme="minorHAnsi"/>
        </w:rPr>
        <w:t>, but the monitoring group is</w:t>
      </w:r>
      <w:r>
        <w:rPr>
          <w:rFonts w:cstheme="minorHAnsi"/>
        </w:rPr>
        <w:t xml:space="preserve"> very</w:t>
      </w:r>
      <w:r w:rsidR="00813825">
        <w:rPr>
          <w:rFonts w:cstheme="minorHAnsi"/>
        </w:rPr>
        <w:t xml:space="preserve"> concerned about </w:t>
      </w:r>
      <w:r w:rsidR="00850022">
        <w:rPr>
          <w:rFonts w:cstheme="minorHAnsi"/>
        </w:rPr>
        <w:t xml:space="preserve">the </w:t>
      </w:r>
      <w:r>
        <w:rPr>
          <w:rFonts w:cstheme="minorHAnsi"/>
        </w:rPr>
        <w:t xml:space="preserve">increase in </w:t>
      </w:r>
      <w:r w:rsidR="00813825">
        <w:rPr>
          <w:rFonts w:cstheme="minorHAnsi"/>
        </w:rPr>
        <w:t xml:space="preserve">cyberbullying </w:t>
      </w:r>
      <w:r>
        <w:rPr>
          <w:rFonts w:cstheme="minorHAnsi"/>
        </w:rPr>
        <w:t>over the last year</w:t>
      </w:r>
      <w:r w:rsidR="00162961">
        <w:rPr>
          <w:rFonts w:cstheme="minorHAnsi"/>
        </w:rPr>
        <w:t>.</w:t>
      </w:r>
      <w:r w:rsidR="00813825">
        <w:rPr>
          <w:rFonts w:cstheme="minorHAnsi"/>
        </w:rPr>
        <w:t xml:space="preserve"> </w:t>
      </w:r>
      <w:r w:rsidR="0002287B" w:rsidRPr="009E14AD">
        <w:rPr>
          <w:rFonts w:cstheme="minorHAnsi"/>
        </w:rPr>
        <w:t>Cyberbullying is a particularly invasive form of bullying, with risks for self-harm and suicidal behaviours</w:t>
      </w:r>
      <w:r w:rsidR="0002287B" w:rsidRPr="009E14AD">
        <w:rPr>
          <w:rStyle w:val="FootnoteReference"/>
          <w:rFonts w:cstheme="minorHAnsi"/>
        </w:rPr>
        <w:footnoteReference w:id="15"/>
      </w:r>
      <w:r w:rsidR="0002287B" w:rsidRPr="009E14AD">
        <w:rPr>
          <w:rFonts w:cstheme="minorHAnsi"/>
        </w:rPr>
        <w:t xml:space="preserve"> for the child/young person being bullied. </w:t>
      </w:r>
    </w:p>
    <w:p w14:paraId="20A3ED1B" w14:textId="77777777" w:rsidR="00813825" w:rsidRDefault="00813825" w:rsidP="006D141D">
      <w:pPr>
        <w:spacing w:after="0"/>
        <w:jc w:val="both"/>
        <w:rPr>
          <w:rFonts w:cstheme="minorHAnsi"/>
        </w:rPr>
      </w:pPr>
    </w:p>
    <w:p w14:paraId="2FAD8C32" w14:textId="65475A89" w:rsidR="00C40BEE" w:rsidRDefault="00237A67" w:rsidP="006D141D">
      <w:pPr>
        <w:spacing w:after="0"/>
        <w:jc w:val="both"/>
        <w:rPr>
          <w:rFonts w:cstheme="minorHAnsi"/>
        </w:rPr>
      </w:pPr>
      <w:r>
        <w:rPr>
          <w:rFonts w:cstheme="minorHAnsi"/>
        </w:rPr>
        <w:t>Prior to the pandemic</w:t>
      </w:r>
      <w:r w:rsidR="0002287B">
        <w:rPr>
          <w:rFonts w:cstheme="minorHAnsi"/>
        </w:rPr>
        <w:t>, t</w:t>
      </w:r>
      <w:r w:rsidR="00C40BEE" w:rsidRPr="009E14AD">
        <w:rPr>
          <w:rFonts w:cstheme="minorHAnsi"/>
        </w:rPr>
        <w:t>he Child</w:t>
      </w:r>
      <w:r w:rsidR="0002287B">
        <w:rPr>
          <w:rFonts w:cstheme="minorHAnsi"/>
        </w:rPr>
        <w:t xml:space="preserve">ren’s Commissioner for Wales </w:t>
      </w:r>
      <w:r w:rsidR="00C40BEE" w:rsidRPr="009E14AD">
        <w:rPr>
          <w:rFonts w:cstheme="minorHAnsi"/>
        </w:rPr>
        <w:t xml:space="preserve">called for stronger action to prevent bullying. In a </w:t>
      </w:r>
      <w:hyperlink r:id="rId14" w:history="1">
        <w:r w:rsidR="00C40BEE" w:rsidRPr="009E14AD">
          <w:rPr>
            <w:rStyle w:val="Hyperlink"/>
            <w:rFonts w:cstheme="minorHAnsi"/>
          </w:rPr>
          <w:t xml:space="preserve">briefing </w:t>
        </w:r>
        <w:r w:rsidR="004D053F" w:rsidRPr="009E14AD">
          <w:rPr>
            <w:rStyle w:val="Hyperlink"/>
            <w:rFonts w:cstheme="minorHAnsi"/>
          </w:rPr>
          <w:t>paper,</w:t>
        </w:r>
      </w:hyperlink>
      <w:r w:rsidR="00C40BEE" w:rsidRPr="009E14AD">
        <w:rPr>
          <w:rFonts w:cstheme="minorHAnsi"/>
        </w:rPr>
        <w:t xml:space="preserve"> she called for action at a national level, including a duty</w:t>
      </w:r>
      <w:r w:rsidR="00315147" w:rsidRPr="009E14AD">
        <w:rPr>
          <w:rFonts w:cstheme="minorHAnsi"/>
        </w:rPr>
        <w:t xml:space="preserve"> on schools</w:t>
      </w:r>
      <w:r w:rsidR="00C40BEE" w:rsidRPr="009E14AD">
        <w:rPr>
          <w:rFonts w:cstheme="minorHAnsi"/>
        </w:rPr>
        <w:t xml:space="preserve"> to</w:t>
      </w:r>
      <w:r w:rsidR="004D053F" w:rsidRPr="009E14AD">
        <w:rPr>
          <w:rFonts w:cstheme="minorHAnsi"/>
        </w:rPr>
        <w:t xml:space="preserve"> report</w:t>
      </w:r>
      <w:r w:rsidR="00315147" w:rsidRPr="009E14AD">
        <w:rPr>
          <w:rFonts w:cstheme="minorHAnsi"/>
        </w:rPr>
        <w:t xml:space="preserve"> incidents of bullying.</w:t>
      </w:r>
      <w:r w:rsidR="004D053F" w:rsidRPr="009E14AD">
        <w:rPr>
          <w:rFonts w:cstheme="minorHAnsi"/>
        </w:rPr>
        <w:t xml:space="preserve"> The recommendations from </w:t>
      </w:r>
      <w:r w:rsidR="00C40BEE" w:rsidRPr="009E14AD">
        <w:rPr>
          <w:rFonts w:cstheme="minorHAnsi"/>
        </w:rPr>
        <w:t xml:space="preserve">the Commissioner </w:t>
      </w:r>
      <w:r w:rsidR="004D053F" w:rsidRPr="009E14AD">
        <w:rPr>
          <w:rFonts w:cstheme="minorHAnsi"/>
        </w:rPr>
        <w:t>are</w:t>
      </w:r>
      <w:r w:rsidR="00C40BEE" w:rsidRPr="009E14AD">
        <w:rPr>
          <w:rFonts w:cstheme="minorHAnsi"/>
        </w:rPr>
        <w:t xml:space="preserve">; </w:t>
      </w:r>
    </w:p>
    <w:p w14:paraId="147E936B" w14:textId="77777777" w:rsidR="005940A7" w:rsidRPr="009E14AD" w:rsidRDefault="005940A7" w:rsidP="006D141D">
      <w:pPr>
        <w:spacing w:after="0"/>
        <w:jc w:val="both"/>
        <w:rPr>
          <w:rFonts w:cstheme="minorHAnsi"/>
        </w:rPr>
      </w:pPr>
    </w:p>
    <w:p w14:paraId="308E6FA8" w14:textId="64565912" w:rsidR="004D053F" w:rsidRPr="009E14AD" w:rsidRDefault="004D053F" w:rsidP="006D141D">
      <w:pPr>
        <w:pStyle w:val="ListParagraph"/>
        <w:numPr>
          <w:ilvl w:val="0"/>
          <w:numId w:val="3"/>
        </w:numPr>
        <w:spacing w:after="0"/>
        <w:jc w:val="both"/>
        <w:rPr>
          <w:rFonts w:cstheme="minorHAnsi"/>
          <w:b/>
        </w:rPr>
      </w:pPr>
      <w:r w:rsidRPr="009E14AD">
        <w:rPr>
          <w:rFonts w:cstheme="minorHAnsi"/>
          <w:b/>
        </w:rPr>
        <w:t xml:space="preserve">Government must introduce a duty to record bullying in schools </w:t>
      </w:r>
      <w:r w:rsidRPr="009E14AD">
        <w:rPr>
          <w:rFonts w:cstheme="minorHAnsi"/>
        </w:rPr>
        <w:t xml:space="preserve">– a statutory duty should be placed on schools to record all incidents and types of bullying. </w:t>
      </w:r>
    </w:p>
    <w:p w14:paraId="5FA3FB9A" w14:textId="66111D09" w:rsidR="004D053F" w:rsidRPr="009E14AD" w:rsidRDefault="004D053F" w:rsidP="006D141D">
      <w:pPr>
        <w:pStyle w:val="ListParagraph"/>
        <w:numPr>
          <w:ilvl w:val="0"/>
          <w:numId w:val="3"/>
        </w:numPr>
        <w:spacing w:after="0"/>
        <w:jc w:val="both"/>
        <w:rPr>
          <w:rFonts w:cstheme="minorHAnsi"/>
          <w:b/>
        </w:rPr>
      </w:pPr>
      <w:r w:rsidRPr="009E14AD">
        <w:rPr>
          <w:rFonts w:cstheme="minorHAnsi"/>
          <w:b/>
        </w:rPr>
        <w:t xml:space="preserve">The Respecting Others Guidance should be linked to Self-Evaluation for Improvement – </w:t>
      </w:r>
      <w:r w:rsidRPr="009E14AD">
        <w:rPr>
          <w:rFonts w:cstheme="minorHAnsi"/>
        </w:rPr>
        <w:t>The guidance from Welsh Government gives advice and guidance to schools,</w:t>
      </w:r>
      <w:r w:rsidR="00B20AA1" w:rsidRPr="009E14AD">
        <w:rPr>
          <w:rFonts w:cstheme="minorHAnsi"/>
        </w:rPr>
        <w:t xml:space="preserve"> while it has been welcomed by the Commissioner, the concern remains that schools </w:t>
      </w:r>
      <w:r w:rsidRPr="009E14AD">
        <w:rPr>
          <w:rFonts w:cstheme="minorHAnsi"/>
        </w:rPr>
        <w:t xml:space="preserve">are not under obligation to follow it. </w:t>
      </w:r>
      <w:r w:rsidR="008F7513" w:rsidRPr="009E14AD">
        <w:rPr>
          <w:rFonts w:cstheme="minorHAnsi"/>
        </w:rPr>
        <w:t xml:space="preserve">The Commissioner has called for the guidance to be linked to the Self Evaluation for Improvement Framework being developed by Estyn. This coupled with support for schools to embed it into a whole school approach should lead to a prioritisation shift for schools. </w:t>
      </w:r>
    </w:p>
    <w:p w14:paraId="290298F1" w14:textId="5DAB4B53" w:rsidR="008F7513" w:rsidRPr="009E14AD" w:rsidRDefault="008F7513" w:rsidP="006D141D">
      <w:pPr>
        <w:pStyle w:val="ListParagraph"/>
        <w:numPr>
          <w:ilvl w:val="0"/>
          <w:numId w:val="3"/>
        </w:numPr>
        <w:spacing w:after="0"/>
        <w:jc w:val="both"/>
        <w:rPr>
          <w:rFonts w:cstheme="minorHAnsi"/>
          <w:b/>
        </w:rPr>
      </w:pPr>
      <w:r w:rsidRPr="009E14AD">
        <w:rPr>
          <w:rFonts w:cstheme="minorHAnsi"/>
          <w:b/>
        </w:rPr>
        <w:lastRenderedPageBreak/>
        <w:t>Anti-bullying guidance needs to be integrated with other whole-school approaches to wellbeing –</w:t>
      </w:r>
      <w:r w:rsidR="00B20AA1" w:rsidRPr="009E14AD">
        <w:rPr>
          <w:rFonts w:cstheme="minorHAnsi"/>
          <w:b/>
        </w:rPr>
        <w:t xml:space="preserve"> </w:t>
      </w:r>
      <w:r w:rsidR="00B20AA1" w:rsidRPr="009E14AD">
        <w:rPr>
          <w:rFonts w:cstheme="minorHAnsi"/>
        </w:rPr>
        <w:t>As guidance appears to have been developed in silos from other wellbeing work, there i</w:t>
      </w:r>
      <w:r w:rsidR="00D40998" w:rsidRPr="009E14AD">
        <w:rPr>
          <w:rFonts w:cstheme="minorHAnsi"/>
        </w:rPr>
        <w:t>s a risk it will not be prioritised</w:t>
      </w:r>
      <w:r w:rsidR="00B20AA1" w:rsidRPr="009E14AD">
        <w:rPr>
          <w:rFonts w:cstheme="minorHAnsi"/>
        </w:rPr>
        <w:t xml:space="preserve"> in the new curriculum and whole-school approach.</w:t>
      </w:r>
    </w:p>
    <w:p w14:paraId="47253FDA" w14:textId="77777777" w:rsidR="00933568" w:rsidRDefault="00933568" w:rsidP="006D141D">
      <w:pPr>
        <w:spacing w:after="0"/>
        <w:jc w:val="both"/>
        <w:rPr>
          <w:rFonts w:cstheme="minorHAnsi"/>
        </w:rPr>
      </w:pPr>
    </w:p>
    <w:p w14:paraId="223341F9" w14:textId="038955C0" w:rsidR="00BE53F4" w:rsidRDefault="004D053F" w:rsidP="006D141D">
      <w:pPr>
        <w:spacing w:after="0"/>
        <w:jc w:val="both"/>
        <w:rPr>
          <w:rFonts w:cstheme="minorHAnsi"/>
        </w:rPr>
      </w:pPr>
      <w:r w:rsidRPr="009E14AD">
        <w:rPr>
          <w:rFonts w:cstheme="minorHAnsi"/>
        </w:rPr>
        <w:t>The Commissioner makes the link between a poor response to bullying and a denial of children’</w:t>
      </w:r>
      <w:r w:rsidR="00B20AA1" w:rsidRPr="009E14AD">
        <w:rPr>
          <w:rFonts w:cstheme="minorHAnsi"/>
        </w:rPr>
        <w:t>s rights under the UNCRC.</w:t>
      </w:r>
      <w:r w:rsidR="00312B15" w:rsidRPr="009E14AD">
        <w:rPr>
          <w:rFonts w:cstheme="minorHAnsi"/>
        </w:rPr>
        <w:t xml:space="preserve"> </w:t>
      </w:r>
      <w:r w:rsidR="005B2CD8" w:rsidRPr="009E14AD">
        <w:rPr>
          <w:rFonts w:cstheme="minorHAnsi"/>
        </w:rPr>
        <w:t>Welsh Government</w:t>
      </w:r>
      <w:r w:rsidR="00312B15" w:rsidRPr="009E14AD">
        <w:rPr>
          <w:rFonts w:cstheme="minorHAnsi"/>
        </w:rPr>
        <w:t xml:space="preserve">’s </w:t>
      </w:r>
      <w:r w:rsidR="00B20AA1" w:rsidRPr="009E14AD">
        <w:rPr>
          <w:rFonts w:cstheme="minorHAnsi"/>
        </w:rPr>
        <w:t>guidance is</w:t>
      </w:r>
      <w:r w:rsidR="00312B15" w:rsidRPr="009E14AD">
        <w:rPr>
          <w:rFonts w:cstheme="minorHAnsi"/>
        </w:rPr>
        <w:t xml:space="preserve"> comprehensive</w:t>
      </w:r>
      <w:r w:rsidR="00B20AA1" w:rsidRPr="009E14AD">
        <w:rPr>
          <w:rFonts w:cstheme="minorHAnsi"/>
        </w:rPr>
        <w:t>, considering</w:t>
      </w:r>
      <w:r w:rsidR="005B2CD8" w:rsidRPr="009E14AD">
        <w:rPr>
          <w:rFonts w:cstheme="minorHAnsi"/>
        </w:rPr>
        <w:t xml:space="preserve"> various types of bull</w:t>
      </w:r>
      <w:r w:rsidR="00312B15" w:rsidRPr="009E14AD">
        <w:rPr>
          <w:rFonts w:cstheme="minorHAnsi"/>
        </w:rPr>
        <w:t>y</w:t>
      </w:r>
      <w:r w:rsidR="005B2CD8" w:rsidRPr="009E14AD">
        <w:rPr>
          <w:rFonts w:cstheme="minorHAnsi"/>
        </w:rPr>
        <w:t>ing including homophobic, sexual and racist bullying, with detailed support for schools, parents, children and young people. As well as anti-bullying strategies and preventative models</w:t>
      </w:r>
      <w:r w:rsidR="00312B15" w:rsidRPr="009E14AD">
        <w:rPr>
          <w:rFonts w:cstheme="minorHAnsi"/>
        </w:rPr>
        <w:t xml:space="preserve"> for schools to adopt</w:t>
      </w:r>
      <w:r w:rsidR="0074695C" w:rsidRPr="009E14AD">
        <w:rPr>
          <w:rFonts w:cstheme="minorHAnsi"/>
        </w:rPr>
        <w:t xml:space="preserve"> and</w:t>
      </w:r>
      <w:r w:rsidR="00312B15" w:rsidRPr="009E14AD">
        <w:rPr>
          <w:rFonts w:cstheme="minorHAnsi"/>
        </w:rPr>
        <w:t xml:space="preserve"> detail on Welsh Government’s expectations of schools</w:t>
      </w:r>
      <w:r w:rsidR="0074695C" w:rsidRPr="009E14AD">
        <w:rPr>
          <w:rFonts w:cstheme="minorHAnsi"/>
        </w:rPr>
        <w:t xml:space="preserve">. </w:t>
      </w:r>
      <w:r w:rsidR="009E14AD" w:rsidRPr="009E14AD">
        <w:rPr>
          <w:rFonts w:cstheme="minorHAnsi"/>
        </w:rPr>
        <w:t>The monitoring group</w:t>
      </w:r>
      <w:r w:rsidR="00B20AA1" w:rsidRPr="009E14AD">
        <w:rPr>
          <w:rFonts w:cstheme="minorHAnsi"/>
        </w:rPr>
        <w:t xml:space="preserve"> welcomes this guidance but agrees that anti-bullying work should be placed on a statutory footing as part of the whole school approach, with </w:t>
      </w:r>
      <w:r w:rsidR="00AC15A6" w:rsidRPr="009E14AD">
        <w:rPr>
          <w:rFonts w:cstheme="minorHAnsi"/>
        </w:rPr>
        <w:t xml:space="preserve">a duty to report incidents of bullying. </w:t>
      </w:r>
    </w:p>
    <w:p w14:paraId="46AB6012" w14:textId="37916AA8" w:rsidR="00E2243F" w:rsidRDefault="00E2243F" w:rsidP="006D141D">
      <w:pPr>
        <w:spacing w:after="0"/>
        <w:jc w:val="both"/>
        <w:rPr>
          <w:rFonts w:cstheme="minorHAnsi"/>
        </w:rPr>
      </w:pPr>
    </w:p>
    <w:p w14:paraId="60B579E2" w14:textId="2D11BE8D" w:rsidR="00E2243F" w:rsidRDefault="00E2243F" w:rsidP="006D141D">
      <w:pPr>
        <w:spacing w:after="0"/>
        <w:jc w:val="both"/>
        <w:rPr>
          <w:rFonts w:cstheme="minorHAnsi"/>
        </w:rPr>
      </w:pPr>
    </w:p>
    <w:p w14:paraId="1CC7ECD5" w14:textId="69EA9EDE" w:rsidR="00E2243F" w:rsidRPr="003D4151" w:rsidRDefault="001E1175" w:rsidP="006D141D">
      <w:pPr>
        <w:spacing w:after="0"/>
        <w:jc w:val="both"/>
        <w:rPr>
          <w:rFonts w:cstheme="minorHAnsi"/>
          <w:b/>
          <w:sz w:val="24"/>
          <w:szCs w:val="24"/>
        </w:rPr>
      </w:pPr>
      <w:r w:rsidRPr="003D4151">
        <w:rPr>
          <w:rFonts w:cstheme="minorHAnsi"/>
          <w:b/>
          <w:sz w:val="24"/>
          <w:szCs w:val="24"/>
        </w:rPr>
        <w:t>Recommendations</w:t>
      </w:r>
    </w:p>
    <w:p w14:paraId="1E6D4A45" w14:textId="77777777" w:rsidR="001E1175" w:rsidRDefault="001E1175" w:rsidP="006D141D">
      <w:pPr>
        <w:spacing w:after="0"/>
        <w:jc w:val="both"/>
        <w:rPr>
          <w:rFonts w:cstheme="minorHAnsi"/>
        </w:rPr>
      </w:pPr>
    </w:p>
    <w:p w14:paraId="28C092E9" w14:textId="26FD849A" w:rsidR="001E1175" w:rsidRDefault="001E1175" w:rsidP="006D141D">
      <w:pPr>
        <w:spacing w:after="0"/>
        <w:jc w:val="both"/>
        <w:rPr>
          <w:rFonts w:cstheme="minorHAnsi"/>
        </w:rPr>
      </w:pPr>
      <w:r>
        <w:rPr>
          <w:rFonts w:cstheme="minorHAnsi"/>
        </w:rPr>
        <w:t xml:space="preserve">The Wales UNCRC Monitoring Group submitted their Civil Society List of Issues </w:t>
      </w:r>
      <w:r w:rsidR="003D4151">
        <w:rPr>
          <w:rFonts w:cstheme="minorHAnsi"/>
        </w:rPr>
        <w:t>R</w:t>
      </w:r>
      <w:r>
        <w:rPr>
          <w:rFonts w:cstheme="minorHAnsi"/>
        </w:rPr>
        <w:t xml:space="preserve">eport to the UN Committee on the Rights of the Child </w:t>
      </w:r>
      <w:r w:rsidR="003D4151">
        <w:rPr>
          <w:rFonts w:cstheme="minorHAnsi"/>
        </w:rPr>
        <w:t xml:space="preserve">in December 2020 </w:t>
      </w:r>
      <w:r>
        <w:rPr>
          <w:rFonts w:cstheme="minorHAnsi"/>
        </w:rPr>
        <w:t xml:space="preserve">to inform the </w:t>
      </w:r>
      <w:r w:rsidR="003D4151">
        <w:rPr>
          <w:rFonts w:cstheme="minorHAnsi"/>
        </w:rPr>
        <w:t xml:space="preserve">current reporting cycle in </w:t>
      </w:r>
      <w:r w:rsidR="00B71B55">
        <w:rPr>
          <w:rFonts w:cstheme="minorHAnsi"/>
        </w:rPr>
        <w:t xml:space="preserve">respect of </w:t>
      </w:r>
      <w:r w:rsidR="003D4151">
        <w:rPr>
          <w:rFonts w:cstheme="minorHAnsi"/>
        </w:rPr>
        <w:t>monitoring</w:t>
      </w:r>
      <w:r>
        <w:rPr>
          <w:rFonts w:cstheme="minorHAnsi"/>
        </w:rPr>
        <w:t xml:space="preserve"> </w:t>
      </w:r>
      <w:r w:rsidR="003D4151">
        <w:rPr>
          <w:rFonts w:cstheme="minorHAnsi"/>
        </w:rPr>
        <w:t>government’s</w:t>
      </w:r>
      <w:r>
        <w:rPr>
          <w:rFonts w:cstheme="minorHAnsi"/>
        </w:rPr>
        <w:t xml:space="preserve"> progress in implementing the CRC.</w:t>
      </w:r>
    </w:p>
    <w:p w14:paraId="575BE88B" w14:textId="77777777" w:rsidR="001E1175" w:rsidRDefault="001E1175" w:rsidP="006D141D">
      <w:pPr>
        <w:spacing w:after="0"/>
        <w:jc w:val="both"/>
        <w:rPr>
          <w:rFonts w:cstheme="minorHAnsi"/>
        </w:rPr>
      </w:pPr>
    </w:p>
    <w:p w14:paraId="02753212" w14:textId="66D4C78F" w:rsidR="001E1175" w:rsidRDefault="003D4151" w:rsidP="006D141D">
      <w:pPr>
        <w:spacing w:after="0"/>
        <w:jc w:val="both"/>
        <w:rPr>
          <w:rFonts w:cstheme="minorHAnsi"/>
        </w:rPr>
      </w:pPr>
      <w:r>
        <w:rPr>
          <w:rFonts w:cstheme="minorHAnsi"/>
        </w:rPr>
        <w:t xml:space="preserve">In the context of the issues raised in this </w:t>
      </w:r>
      <w:r w:rsidR="00B71B55">
        <w:rPr>
          <w:rFonts w:cstheme="minorHAnsi"/>
        </w:rPr>
        <w:t xml:space="preserve">Thematic </w:t>
      </w:r>
      <w:r>
        <w:rPr>
          <w:rFonts w:cstheme="minorHAnsi"/>
        </w:rPr>
        <w:t>Briefing Paper, t</w:t>
      </w:r>
      <w:r w:rsidR="001E1175">
        <w:rPr>
          <w:rFonts w:cstheme="minorHAnsi"/>
        </w:rPr>
        <w:t xml:space="preserve">he following priority </w:t>
      </w:r>
      <w:r>
        <w:rPr>
          <w:rFonts w:cstheme="minorHAnsi"/>
        </w:rPr>
        <w:t>recommendations</w:t>
      </w:r>
      <w:r w:rsidR="001E1175">
        <w:rPr>
          <w:rFonts w:cstheme="minorHAnsi"/>
        </w:rPr>
        <w:t xml:space="preserve"> were put forward for the UN to consider </w:t>
      </w:r>
      <w:r>
        <w:rPr>
          <w:rFonts w:cstheme="minorHAnsi"/>
        </w:rPr>
        <w:t xml:space="preserve">asking </w:t>
      </w:r>
      <w:r w:rsidR="001E1175">
        <w:rPr>
          <w:rFonts w:cstheme="minorHAnsi"/>
        </w:rPr>
        <w:t xml:space="preserve">of </w:t>
      </w:r>
      <w:r>
        <w:rPr>
          <w:rFonts w:cstheme="minorHAnsi"/>
        </w:rPr>
        <w:t>g</w:t>
      </w:r>
      <w:r w:rsidR="001E1175">
        <w:rPr>
          <w:rFonts w:cstheme="minorHAnsi"/>
        </w:rPr>
        <w:t>overnments</w:t>
      </w:r>
      <w:r>
        <w:rPr>
          <w:rFonts w:cstheme="minorHAnsi"/>
        </w:rPr>
        <w:t xml:space="preserve"> when issuing their List of Issues report for response</w:t>
      </w:r>
      <w:r w:rsidR="001E1175">
        <w:rPr>
          <w:rFonts w:cstheme="minorHAnsi"/>
        </w:rPr>
        <w:t>.</w:t>
      </w:r>
    </w:p>
    <w:p w14:paraId="645283F5" w14:textId="4C9D2A2A" w:rsidR="00E2243F" w:rsidRDefault="00E2243F" w:rsidP="006D141D">
      <w:pPr>
        <w:spacing w:after="0"/>
        <w:jc w:val="both"/>
        <w:rPr>
          <w:rFonts w:cstheme="minorHAnsi"/>
        </w:rPr>
      </w:pPr>
    </w:p>
    <w:p w14:paraId="44677722" w14:textId="24955DFA" w:rsidR="00E2243F" w:rsidRPr="003D4151" w:rsidRDefault="003D4151" w:rsidP="006D141D">
      <w:pPr>
        <w:spacing w:after="0"/>
        <w:jc w:val="both"/>
        <w:rPr>
          <w:rFonts w:cstheme="minorHAnsi"/>
          <w:u w:val="single"/>
        </w:rPr>
      </w:pPr>
      <w:r w:rsidRPr="003D4151">
        <w:rPr>
          <w:rFonts w:cstheme="minorHAnsi"/>
          <w:u w:val="single"/>
        </w:rPr>
        <w:t>Child Abuse</w:t>
      </w:r>
    </w:p>
    <w:p w14:paraId="2E224E9D" w14:textId="77777777" w:rsidR="005940A7" w:rsidRDefault="005940A7" w:rsidP="006D141D">
      <w:pPr>
        <w:spacing w:after="0"/>
        <w:jc w:val="both"/>
        <w:rPr>
          <w:rFonts w:cstheme="minorHAnsi"/>
        </w:rPr>
      </w:pPr>
    </w:p>
    <w:p w14:paraId="0063530E" w14:textId="2FAC6493" w:rsidR="005940A7" w:rsidRDefault="003D4151" w:rsidP="006D141D">
      <w:pPr>
        <w:spacing w:after="0"/>
        <w:jc w:val="both"/>
        <w:rPr>
          <w:rFonts w:cstheme="minorHAnsi"/>
        </w:rPr>
      </w:pPr>
      <w:r>
        <w:rPr>
          <w:rFonts w:cstheme="minorHAnsi"/>
        </w:rPr>
        <w:t>T</w:t>
      </w:r>
      <w:r w:rsidR="00B71B55">
        <w:rPr>
          <w:rFonts w:cstheme="minorHAnsi"/>
        </w:rPr>
        <w:t xml:space="preserve">he Welsh </w:t>
      </w:r>
      <w:r w:rsidRPr="003D4151">
        <w:rPr>
          <w:rFonts w:cstheme="minorHAnsi"/>
        </w:rPr>
        <w:t xml:space="preserve">Government </w:t>
      </w:r>
      <w:r>
        <w:rPr>
          <w:rFonts w:cstheme="minorHAnsi"/>
        </w:rPr>
        <w:t>should</w:t>
      </w:r>
    </w:p>
    <w:p w14:paraId="20FED77C" w14:textId="47357BE9" w:rsidR="003D4151" w:rsidRDefault="003D4151" w:rsidP="006D141D">
      <w:pPr>
        <w:spacing w:after="0"/>
        <w:jc w:val="both"/>
        <w:rPr>
          <w:rFonts w:cstheme="minorHAnsi"/>
        </w:rPr>
      </w:pPr>
      <w:r w:rsidRPr="003D4151">
        <w:rPr>
          <w:rFonts w:cstheme="minorHAnsi"/>
        </w:rPr>
        <w:t>• Adopt a long-term, sustainable, trauma-informed response to safeguarding children against viole</w:t>
      </w:r>
      <w:r>
        <w:rPr>
          <w:rFonts w:cstheme="minorHAnsi"/>
        </w:rPr>
        <w:t>nce and neglect</w:t>
      </w:r>
      <w:r w:rsidRPr="003D4151">
        <w:rPr>
          <w:rFonts w:cstheme="minorHAnsi"/>
        </w:rPr>
        <w:t xml:space="preserve"> </w:t>
      </w:r>
    </w:p>
    <w:p w14:paraId="138674BF" w14:textId="3A0E085C" w:rsidR="003D4151" w:rsidRDefault="003D4151" w:rsidP="006D141D">
      <w:pPr>
        <w:spacing w:after="0"/>
        <w:jc w:val="both"/>
        <w:rPr>
          <w:rFonts w:cstheme="minorHAnsi"/>
        </w:rPr>
      </w:pPr>
      <w:r w:rsidRPr="003D4151">
        <w:rPr>
          <w:rFonts w:cstheme="minorHAnsi"/>
        </w:rPr>
        <w:t>• Ensure that children who have experienced abuse can access appropriate, child centred th</w:t>
      </w:r>
      <w:r>
        <w:rPr>
          <w:rFonts w:cstheme="minorHAnsi"/>
        </w:rPr>
        <w:t>erapeutic services when needed</w:t>
      </w:r>
    </w:p>
    <w:p w14:paraId="79A5791A" w14:textId="5D4218B2" w:rsidR="00E2243F" w:rsidRDefault="003D4151" w:rsidP="006D141D">
      <w:pPr>
        <w:spacing w:after="0"/>
        <w:jc w:val="both"/>
        <w:rPr>
          <w:rFonts w:cstheme="minorHAnsi"/>
        </w:rPr>
      </w:pPr>
      <w:r w:rsidRPr="003D4151">
        <w:rPr>
          <w:rFonts w:cstheme="minorHAnsi"/>
        </w:rPr>
        <w:t>• Take a public health approach to CSA and publish an impact assessment report of the National Action Plan by the end</w:t>
      </w:r>
      <w:r>
        <w:rPr>
          <w:rFonts w:cstheme="minorHAnsi"/>
        </w:rPr>
        <w:t xml:space="preserve"> of 2022</w:t>
      </w:r>
    </w:p>
    <w:p w14:paraId="654E9239" w14:textId="124C70DF" w:rsidR="00E2243F" w:rsidRDefault="00E2243F" w:rsidP="006D141D">
      <w:pPr>
        <w:spacing w:after="0"/>
        <w:jc w:val="both"/>
        <w:rPr>
          <w:rFonts w:cstheme="minorHAnsi"/>
        </w:rPr>
      </w:pPr>
    </w:p>
    <w:p w14:paraId="18F2C4FB" w14:textId="54C258E1" w:rsidR="003D4151" w:rsidRPr="003D4151" w:rsidRDefault="003D4151" w:rsidP="006D141D">
      <w:pPr>
        <w:spacing w:after="0"/>
        <w:jc w:val="both"/>
        <w:rPr>
          <w:rFonts w:cstheme="minorHAnsi"/>
          <w:u w:val="single"/>
        </w:rPr>
      </w:pPr>
      <w:r w:rsidRPr="003D4151">
        <w:rPr>
          <w:rFonts w:cstheme="minorHAnsi"/>
          <w:u w:val="single"/>
        </w:rPr>
        <w:t>Criminal Exploitation / Child Sexual Exploitation</w:t>
      </w:r>
    </w:p>
    <w:p w14:paraId="752E9BBF" w14:textId="77777777" w:rsidR="005940A7" w:rsidRDefault="005940A7" w:rsidP="006D141D">
      <w:pPr>
        <w:spacing w:after="0"/>
        <w:jc w:val="both"/>
        <w:rPr>
          <w:rFonts w:cstheme="minorHAnsi"/>
        </w:rPr>
      </w:pPr>
    </w:p>
    <w:p w14:paraId="7D75E014" w14:textId="3613C654" w:rsidR="005940A7" w:rsidRDefault="003D4151" w:rsidP="006D141D">
      <w:pPr>
        <w:spacing w:after="0"/>
        <w:jc w:val="both"/>
        <w:rPr>
          <w:rFonts w:cstheme="minorHAnsi"/>
        </w:rPr>
      </w:pPr>
      <w:r>
        <w:rPr>
          <w:rFonts w:cstheme="minorHAnsi"/>
        </w:rPr>
        <w:t>T</w:t>
      </w:r>
      <w:r w:rsidR="00B71B55">
        <w:rPr>
          <w:rFonts w:cstheme="minorHAnsi"/>
        </w:rPr>
        <w:t xml:space="preserve">he Welsh </w:t>
      </w:r>
      <w:r w:rsidRPr="003D4151">
        <w:rPr>
          <w:rFonts w:cstheme="minorHAnsi"/>
        </w:rPr>
        <w:t xml:space="preserve">Government </w:t>
      </w:r>
      <w:r>
        <w:rPr>
          <w:rFonts w:cstheme="minorHAnsi"/>
        </w:rPr>
        <w:t>should</w:t>
      </w:r>
    </w:p>
    <w:p w14:paraId="1992DE86" w14:textId="077F1A82" w:rsidR="00E2243F" w:rsidRDefault="003D4151" w:rsidP="006D141D">
      <w:pPr>
        <w:spacing w:after="0"/>
        <w:jc w:val="both"/>
        <w:rPr>
          <w:rFonts w:cstheme="minorHAnsi"/>
        </w:rPr>
      </w:pPr>
      <w:r w:rsidRPr="003D4151">
        <w:rPr>
          <w:rFonts w:cstheme="minorHAnsi"/>
        </w:rPr>
        <w:t>• Work with public bodies to ensure that greater protection is provided to avoid chil</w:t>
      </w:r>
      <w:r>
        <w:rPr>
          <w:rFonts w:cstheme="minorHAnsi"/>
        </w:rPr>
        <w:t xml:space="preserve">dren becoming victims of CE/CSE </w:t>
      </w:r>
    </w:p>
    <w:p w14:paraId="7BAA7A9E" w14:textId="562EF76F" w:rsidR="00E2243F" w:rsidRDefault="00E2243F" w:rsidP="006D141D">
      <w:pPr>
        <w:spacing w:after="0"/>
        <w:jc w:val="both"/>
        <w:rPr>
          <w:rFonts w:cstheme="minorHAnsi"/>
        </w:rPr>
      </w:pPr>
    </w:p>
    <w:p w14:paraId="62D736DD" w14:textId="518ED340" w:rsidR="00E2243F" w:rsidRPr="003D4151" w:rsidRDefault="003D4151" w:rsidP="006D141D">
      <w:pPr>
        <w:spacing w:after="0"/>
        <w:jc w:val="both"/>
        <w:rPr>
          <w:rFonts w:cstheme="minorHAnsi"/>
          <w:u w:val="single"/>
        </w:rPr>
      </w:pPr>
      <w:r w:rsidRPr="003D4151">
        <w:rPr>
          <w:rFonts w:cstheme="minorHAnsi"/>
          <w:u w:val="single"/>
        </w:rPr>
        <w:t>Harmful Practices</w:t>
      </w:r>
    </w:p>
    <w:p w14:paraId="1819EFDE" w14:textId="77777777" w:rsidR="005940A7" w:rsidRDefault="005940A7" w:rsidP="006D141D">
      <w:pPr>
        <w:spacing w:after="0"/>
        <w:jc w:val="both"/>
        <w:rPr>
          <w:rFonts w:cstheme="minorHAnsi"/>
        </w:rPr>
      </w:pPr>
    </w:p>
    <w:p w14:paraId="1AB8A8FB" w14:textId="3144FB41" w:rsidR="003D4151" w:rsidRDefault="003D4151" w:rsidP="006D141D">
      <w:pPr>
        <w:spacing w:after="0"/>
        <w:jc w:val="both"/>
        <w:rPr>
          <w:rFonts w:cstheme="minorHAnsi"/>
        </w:rPr>
      </w:pPr>
      <w:r>
        <w:rPr>
          <w:rFonts w:cstheme="minorHAnsi"/>
        </w:rPr>
        <w:t>T</w:t>
      </w:r>
      <w:r w:rsidR="00B71B55">
        <w:rPr>
          <w:rFonts w:cstheme="minorHAnsi"/>
        </w:rPr>
        <w:t xml:space="preserve">he Welsh </w:t>
      </w:r>
      <w:r w:rsidRPr="003D4151">
        <w:rPr>
          <w:rFonts w:cstheme="minorHAnsi"/>
        </w:rPr>
        <w:t xml:space="preserve">Government </w:t>
      </w:r>
      <w:r>
        <w:rPr>
          <w:rFonts w:cstheme="minorHAnsi"/>
        </w:rPr>
        <w:t>should</w:t>
      </w:r>
    </w:p>
    <w:p w14:paraId="47638FC2" w14:textId="467B87D7" w:rsidR="003D4151" w:rsidRDefault="003D4151" w:rsidP="006D141D">
      <w:pPr>
        <w:spacing w:after="0"/>
        <w:jc w:val="both"/>
        <w:rPr>
          <w:rFonts w:cstheme="minorHAnsi"/>
        </w:rPr>
      </w:pPr>
      <w:r w:rsidRPr="003D4151">
        <w:rPr>
          <w:rFonts w:cstheme="minorHAnsi"/>
        </w:rPr>
        <w:t>• Ensure that preventative and protection measures are strengthened to address all harmful practices against children; that professional and public awareness is enhance</w:t>
      </w:r>
      <w:r>
        <w:rPr>
          <w:rFonts w:cstheme="minorHAnsi"/>
        </w:rPr>
        <w:t>d, and data collection improved</w:t>
      </w:r>
    </w:p>
    <w:p w14:paraId="0DA9CF1F" w14:textId="77777777" w:rsidR="003D4151" w:rsidRDefault="003D4151" w:rsidP="006D141D">
      <w:pPr>
        <w:spacing w:after="0"/>
        <w:jc w:val="both"/>
        <w:rPr>
          <w:rFonts w:cstheme="minorHAnsi"/>
        </w:rPr>
      </w:pPr>
    </w:p>
    <w:p w14:paraId="039B3000" w14:textId="77777777" w:rsidR="005940A7" w:rsidRDefault="005940A7" w:rsidP="006D141D">
      <w:pPr>
        <w:spacing w:after="0"/>
        <w:jc w:val="both"/>
        <w:rPr>
          <w:rFonts w:cstheme="minorHAnsi"/>
          <w:u w:val="single"/>
        </w:rPr>
      </w:pPr>
    </w:p>
    <w:p w14:paraId="738D263F" w14:textId="77777777" w:rsidR="005940A7" w:rsidRDefault="005940A7" w:rsidP="006D141D">
      <w:pPr>
        <w:spacing w:after="0"/>
        <w:jc w:val="both"/>
        <w:rPr>
          <w:rFonts w:cstheme="minorHAnsi"/>
          <w:u w:val="single"/>
        </w:rPr>
      </w:pPr>
    </w:p>
    <w:p w14:paraId="09012C36" w14:textId="77777777" w:rsidR="005940A7" w:rsidRDefault="005940A7" w:rsidP="006D141D">
      <w:pPr>
        <w:spacing w:after="0"/>
        <w:jc w:val="both"/>
        <w:rPr>
          <w:rFonts w:cstheme="minorHAnsi"/>
          <w:u w:val="single"/>
        </w:rPr>
      </w:pPr>
    </w:p>
    <w:p w14:paraId="27BDEE0A" w14:textId="3C61B82B" w:rsidR="003D4151" w:rsidRPr="003D4151" w:rsidRDefault="003D4151" w:rsidP="006D141D">
      <w:pPr>
        <w:spacing w:after="0"/>
        <w:jc w:val="both"/>
        <w:rPr>
          <w:rFonts w:cstheme="minorHAnsi"/>
          <w:u w:val="single"/>
        </w:rPr>
      </w:pPr>
      <w:r w:rsidRPr="003D4151">
        <w:rPr>
          <w:rFonts w:cstheme="minorHAnsi"/>
          <w:u w:val="single"/>
        </w:rPr>
        <w:lastRenderedPageBreak/>
        <w:t>Domestic Abuse</w:t>
      </w:r>
    </w:p>
    <w:p w14:paraId="0D09C7B2" w14:textId="77777777" w:rsidR="005940A7" w:rsidRDefault="005940A7" w:rsidP="006D141D">
      <w:pPr>
        <w:spacing w:after="0"/>
        <w:jc w:val="both"/>
        <w:rPr>
          <w:rFonts w:cstheme="minorHAnsi"/>
        </w:rPr>
      </w:pPr>
    </w:p>
    <w:p w14:paraId="193261E8" w14:textId="621A5BB8" w:rsidR="003D4151" w:rsidRDefault="003D4151" w:rsidP="006D141D">
      <w:pPr>
        <w:spacing w:after="0"/>
        <w:jc w:val="both"/>
        <w:rPr>
          <w:rFonts w:cstheme="minorHAnsi"/>
        </w:rPr>
      </w:pPr>
      <w:r>
        <w:rPr>
          <w:rFonts w:cstheme="minorHAnsi"/>
        </w:rPr>
        <w:t>T</w:t>
      </w:r>
      <w:r w:rsidR="00B71B55">
        <w:rPr>
          <w:rFonts w:cstheme="minorHAnsi"/>
        </w:rPr>
        <w:t xml:space="preserve">he Welsh </w:t>
      </w:r>
      <w:r w:rsidRPr="003D4151">
        <w:rPr>
          <w:rFonts w:cstheme="minorHAnsi"/>
        </w:rPr>
        <w:t xml:space="preserve">Government </w:t>
      </w:r>
      <w:r>
        <w:rPr>
          <w:rFonts w:cstheme="minorHAnsi"/>
        </w:rPr>
        <w:t>should</w:t>
      </w:r>
    </w:p>
    <w:p w14:paraId="0C172A0F" w14:textId="3CE2BBBA" w:rsidR="003D4151" w:rsidRDefault="003D4151" w:rsidP="006D141D">
      <w:pPr>
        <w:spacing w:after="0"/>
        <w:jc w:val="both"/>
        <w:rPr>
          <w:rFonts w:cstheme="minorHAnsi"/>
        </w:rPr>
      </w:pPr>
      <w:r w:rsidRPr="003D4151">
        <w:rPr>
          <w:rFonts w:cstheme="minorHAnsi"/>
        </w:rPr>
        <w:t>• Ensure that sustainable and adequate funding for the specialist VAWDASV sector to provide support for all children who need it, including children’s workers in refuges and therapeutic recovery support</w:t>
      </w:r>
    </w:p>
    <w:p w14:paraId="15C5374A" w14:textId="49E6DEAF" w:rsidR="00E2243F" w:rsidRDefault="00E2243F" w:rsidP="006D141D">
      <w:pPr>
        <w:spacing w:after="0"/>
        <w:jc w:val="both"/>
        <w:rPr>
          <w:rFonts w:cstheme="minorHAnsi"/>
        </w:rPr>
      </w:pPr>
    </w:p>
    <w:p w14:paraId="38F9C062" w14:textId="399A2B07" w:rsidR="00E2243F" w:rsidRPr="003D4151" w:rsidRDefault="003D4151" w:rsidP="006D141D">
      <w:pPr>
        <w:spacing w:after="0"/>
        <w:jc w:val="both"/>
        <w:rPr>
          <w:rFonts w:cstheme="minorHAnsi"/>
          <w:u w:val="single"/>
        </w:rPr>
      </w:pPr>
      <w:r w:rsidRPr="003D4151">
        <w:rPr>
          <w:rFonts w:cstheme="minorHAnsi"/>
          <w:u w:val="single"/>
        </w:rPr>
        <w:t>Bullying</w:t>
      </w:r>
    </w:p>
    <w:p w14:paraId="4B3EB45B" w14:textId="77777777" w:rsidR="005940A7" w:rsidRDefault="005940A7" w:rsidP="006D141D">
      <w:pPr>
        <w:spacing w:after="0"/>
        <w:jc w:val="both"/>
        <w:rPr>
          <w:rFonts w:cstheme="minorHAnsi"/>
        </w:rPr>
      </w:pPr>
    </w:p>
    <w:p w14:paraId="0F2F93F4" w14:textId="5D22D330" w:rsidR="003D4151" w:rsidRDefault="003D4151" w:rsidP="006D141D">
      <w:pPr>
        <w:spacing w:after="0"/>
        <w:jc w:val="both"/>
        <w:rPr>
          <w:rFonts w:cstheme="minorHAnsi"/>
        </w:rPr>
      </w:pPr>
      <w:r>
        <w:rPr>
          <w:rFonts w:cstheme="minorHAnsi"/>
        </w:rPr>
        <w:t>T</w:t>
      </w:r>
      <w:r w:rsidR="00B71B55">
        <w:rPr>
          <w:rFonts w:cstheme="minorHAnsi"/>
        </w:rPr>
        <w:t xml:space="preserve">he Welsh </w:t>
      </w:r>
      <w:r w:rsidRPr="003D4151">
        <w:rPr>
          <w:rFonts w:cstheme="minorHAnsi"/>
        </w:rPr>
        <w:t xml:space="preserve">Government </w:t>
      </w:r>
      <w:r>
        <w:rPr>
          <w:rFonts w:cstheme="minorHAnsi"/>
        </w:rPr>
        <w:t>should</w:t>
      </w:r>
    </w:p>
    <w:p w14:paraId="61489C1F" w14:textId="0B7F4C95" w:rsidR="003D4151" w:rsidRDefault="003D4151" w:rsidP="006D141D">
      <w:pPr>
        <w:spacing w:after="0"/>
        <w:jc w:val="both"/>
        <w:rPr>
          <w:rFonts w:cstheme="minorHAnsi"/>
        </w:rPr>
      </w:pPr>
      <w:r w:rsidRPr="003D4151">
        <w:rPr>
          <w:rFonts w:cstheme="minorHAnsi"/>
        </w:rPr>
        <w:t>• Ensure that anti-bullying policies in schools are effectively implemented; that instances are routinely reported and teachers receive mandatory training on tackling all for</w:t>
      </w:r>
      <w:r w:rsidR="00B71B55">
        <w:rPr>
          <w:rFonts w:cstheme="minorHAnsi"/>
        </w:rPr>
        <w:t>ms of bullying</w:t>
      </w:r>
    </w:p>
    <w:p w14:paraId="0B24528B" w14:textId="77777777" w:rsidR="00B71B55" w:rsidRDefault="00B71B55" w:rsidP="006D141D">
      <w:pPr>
        <w:spacing w:after="0"/>
        <w:jc w:val="both"/>
        <w:rPr>
          <w:rFonts w:cstheme="minorHAnsi"/>
        </w:rPr>
      </w:pPr>
    </w:p>
    <w:p w14:paraId="06FDA5BC" w14:textId="77777777" w:rsidR="00B71B55" w:rsidRDefault="00B71B55" w:rsidP="006D141D">
      <w:pPr>
        <w:spacing w:after="0"/>
        <w:rPr>
          <w:rFonts w:cstheme="minorHAnsi"/>
        </w:rPr>
      </w:pPr>
    </w:p>
    <w:p w14:paraId="2DA99871" w14:textId="6A52D68C" w:rsidR="00B71B55" w:rsidRPr="005940A7" w:rsidRDefault="00B71B55" w:rsidP="006D141D">
      <w:pPr>
        <w:spacing w:after="0"/>
        <w:rPr>
          <w:rFonts w:cstheme="minorHAnsi"/>
        </w:rPr>
      </w:pPr>
      <w:r w:rsidRPr="005940A7">
        <w:rPr>
          <w:rFonts w:cstheme="minorHAnsi"/>
        </w:rPr>
        <w:t xml:space="preserve">A full copy of the Report can be accessed here - </w:t>
      </w:r>
      <w:hyperlink r:id="rId15" w:history="1">
        <w:r w:rsidRPr="005940A7">
          <w:rPr>
            <w:rStyle w:val="Hyperlink"/>
            <w:rFonts w:cstheme="minorHAnsi"/>
          </w:rPr>
          <w:t>https://www.childreninwales.org.uk/professionals/our-work/state-childrens-rights/</w:t>
        </w:r>
      </w:hyperlink>
      <w:r w:rsidRPr="005940A7">
        <w:rPr>
          <w:rFonts w:cstheme="minorHAnsi"/>
        </w:rPr>
        <w:t xml:space="preserve"> </w:t>
      </w:r>
    </w:p>
    <w:p w14:paraId="6774DAEE" w14:textId="08FFCD88" w:rsidR="00E2243F" w:rsidRDefault="00E2243F" w:rsidP="006D141D">
      <w:pPr>
        <w:spacing w:after="0"/>
        <w:jc w:val="both"/>
        <w:rPr>
          <w:rFonts w:cstheme="minorHAnsi"/>
        </w:rPr>
      </w:pPr>
    </w:p>
    <w:p w14:paraId="587C918D" w14:textId="3DE8C270" w:rsidR="00E2243F" w:rsidRDefault="00E2243F" w:rsidP="006D141D">
      <w:pPr>
        <w:spacing w:after="0"/>
        <w:jc w:val="both"/>
        <w:rPr>
          <w:rFonts w:cstheme="minorHAnsi"/>
        </w:rPr>
      </w:pPr>
    </w:p>
    <w:p w14:paraId="257811F7" w14:textId="0A55EAF4" w:rsidR="00E2243F" w:rsidRDefault="00E2243F" w:rsidP="006D141D">
      <w:pPr>
        <w:spacing w:after="0"/>
        <w:jc w:val="both"/>
        <w:rPr>
          <w:rFonts w:cstheme="minorHAnsi"/>
        </w:rPr>
      </w:pPr>
    </w:p>
    <w:p w14:paraId="1D234B4A" w14:textId="6E0C15A5" w:rsidR="00E2243F" w:rsidRDefault="00E2243F" w:rsidP="006D141D">
      <w:pPr>
        <w:spacing w:after="0"/>
        <w:jc w:val="both"/>
        <w:rPr>
          <w:rFonts w:cstheme="minorHAnsi"/>
        </w:rPr>
      </w:pPr>
    </w:p>
    <w:p w14:paraId="60A74AE2" w14:textId="0CF0A855" w:rsidR="00E2243F" w:rsidRDefault="00E2243F" w:rsidP="006D141D">
      <w:pPr>
        <w:spacing w:after="0"/>
        <w:jc w:val="both"/>
        <w:rPr>
          <w:rFonts w:cstheme="minorHAnsi"/>
        </w:rPr>
      </w:pPr>
    </w:p>
    <w:p w14:paraId="07766B65" w14:textId="6502C31A" w:rsidR="00E2243F" w:rsidRDefault="00E2243F" w:rsidP="006D141D">
      <w:pPr>
        <w:spacing w:after="0"/>
        <w:jc w:val="both"/>
        <w:rPr>
          <w:rFonts w:cstheme="minorHAnsi"/>
        </w:rPr>
      </w:pPr>
    </w:p>
    <w:p w14:paraId="436C68E7" w14:textId="77777777" w:rsidR="005940A7" w:rsidRDefault="005940A7" w:rsidP="006D141D">
      <w:pPr>
        <w:spacing w:after="0"/>
        <w:jc w:val="both"/>
        <w:rPr>
          <w:rFonts w:cstheme="minorHAnsi"/>
        </w:rPr>
      </w:pPr>
    </w:p>
    <w:p w14:paraId="31012F33" w14:textId="77777777" w:rsidR="005940A7" w:rsidRDefault="005940A7" w:rsidP="006D141D">
      <w:pPr>
        <w:spacing w:after="0"/>
        <w:jc w:val="both"/>
        <w:rPr>
          <w:rFonts w:cstheme="minorHAnsi"/>
        </w:rPr>
      </w:pPr>
    </w:p>
    <w:p w14:paraId="157C83BB" w14:textId="77777777" w:rsidR="005940A7" w:rsidRDefault="005940A7" w:rsidP="006D141D">
      <w:pPr>
        <w:spacing w:after="0"/>
        <w:jc w:val="both"/>
        <w:rPr>
          <w:rFonts w:cstheme="minorHAnsi"/>
        </w:rPr>
      </w:pPr>
    </w:p>
    <w:p w14:paraId="64D66C5B" w14:textId="77777777" w:rsidR="005940A7" w:rsidRDefault="005940A7" w:rsidP="006D141D">
      <w:pPr>
        <w:spacing w:after="0"/>
        <w:jc w:val="both"/>
        <w:rPr>
          <w:rFonts w:cstheme="minorHAnsi"/>
        </w:rPr>
      </w:pPr>
    </w:p>
    <w:p w14:paraId="1107CD95" w14:textId="77777777" w:rsidR="005940A7" w:rsidRDefault="005940A7" w:rsidP="006D141D">
      <w:pPr>
        <w:spacing w:after="0"/>
        <w:jc w:val="both"/>
        <w:rPr>
          <w:rFonts w:cstheme="minorHAnsi"/>
        </w:rPr>
      </w:pPr>
    </w:p>
    <w:p w14:paraId="73667D88" w14:textId="77777777" w:rsidR="005940A7" w:rsidRDefault="005940A7" w:rsidP="006D141D">
      <w:pPr>
        <w:spacing w:after="0"/>
        <w:jc w:val="both"/>
        <w:rPr>
          <w:rFonts w:cstheme="minorHAnsi"/>
        </w:rPr>
      </w:pPr>
    </w:p>
    <w:p w14:paraId="3DEAB149" w14:textId="77777777" w:rsidR="005940A7" w:rsidRDefault="005940A7" w:rsidP="006D141D">
      <w:pPr>
        <w:spacing w:after="0"/>
        <w:jc w:val="both"/>
        <w:rPr>
          <w:rFonts w:cstheme="minorHAnsi"/>
        </w:rPr>
      </w:pPr>
    </w:p>
    <w:p w14:paraId="6FA00021" w14:textId="77777777" w:rsidR="005940A7" w:rsidRDefault="005940A7" w:rsidP="006D141D">
      <w:pPr>
        <w:spacing w:after="0"/>
        <w:jc w:val="both"/>
        <w:rPr>
          <w:rFonts w:cstheme="minorHAnsi"/>
        </w:rPr>
      </w:pPr>
    </w:p>
    <w:p w14:paraId="6831DE2F" w14:textId="77777777" w:rsidR="005940A7" w:rsidRDefault="005940A7" w:rsidP="006D141D">
      <w:pPr>
        <w:spacing w:after="0"/>
        <w:jc w:val="both"/>
        <w:rPr>
          <w:rFonts w:cstheme="minorHAnsi"/>
        </w:rPr>
      </w:pPr>
    </w:p>
    <w:p w14:paraId="5C259600" w14:textId="77777777" w:rsidR="005940A7" w:rsidRDefault="005940A7" w:rsidP="006D141D">
      <w:pPr>
        <w:spacing w:after="0"/>
        <w:jc w:val="both"/>
        <w:rPr>
          <w:rFonts w:cstheme="minorHAnsi"/>
        </w:rPr>
      </w:pPr>
    </w:p>
    <w:p w14:paraId="28F8718B" w14:textId="77777777" w:rsidR="005940A7" w:rsidRDefault="005940A7" w:rsidP="006D141D">
      <w:pPr>
        <w:spacing w:after="0"/>
        <w:jc w:val="both"/>
        <w:rPr>
          <w:rFonts w:cstheme="minorHAnsi"/>
        </w:rPr>
      </w:pPr>
    </w:p>
    <w:p w14:paraId="5E28986B" w14:textId="77777777" w:rsidR="005940A7" w:rsidRDefault="005940A7" w:rsidP="006D141D">
      <w:pPr>
        <w:spacing w:after="0"/>
        <w:jc w:val="both"/>
        <w:rPr>
          <w:rFonts w:cstheme="minorHAnsi"/>
        </w:rPr>
      </w:pPr>
    </w:p>
    <w:p w14:paraId="566C202E" w14:textId="77777777" w:rsidR="005940A7" w:rsidRDefault="005940A7" w:rsidP="006D141D">
      <w:pPr>
        <w:spacing w:after="0"/>
        <w:jc w:val="both"/>
        <w:rPr>
          <w:rFonts w:cstheme="minorHAnsi"/>
        </w:rPr>
      </w:pPr>
    </w:p>
    <w:p w14:paraId="0D1B605A" w14:textId="77777777" w:rsidR="005940A7" w:rsidRDefault="005940A7" w:rsidP="006D141D">
      <w:pPr>
        <w:spacing w:after="0"/>
        <w:jc w:val="both"/>
        <w:rPr>
          <w:rFonts w:cstheme="minorHAnsi"/>
        </w:rPr>
      </w:pPr>
    </w:p>
    <w:p w14:paraId="6E4C15CA" w14:textId="77777777" w:rsidR="005940A7" w:rsidRDefault="005940A7" w:rsidP="006D141D">
      <w:pPr>
        <w:spacing w:after="0"/>
        <w:jc w:val="both"/>
        <w:rPr>
          <w:rFonts w:cstheme="minorHAnsi"/>
        </w:rPr>
      </w:pPr>
    </w:p>
    <w:p w14:paraId="77ECCFF4" w14:textId="77777777" w:rsidR="005940A7" w:rsidRDefault="005940A7" w:rsidP="006D141D">
      <w:pPr>
        <w:spacing w:after="0"/>
        <w:jc w:val="both"/>
        <w:rPr>
          <w:rFonts w:cstheme="minorHAnsi"/>
        </w:rPr>
      </w:pPr>
    </w:p>
    <w:p w14:paraId="52F2C14B" w14:textId="77777777" w:rsidR="005940A7" w:rsidRDefault="005940A7" w:rsidP="006D141D">
      <w:pPr>
        <w:spacing w:after="0"/>
        <w:jc w:val="both"/>
        <w:rPr>
          <w:rFonts w:cstheme="minorHAnsi"/>
        </w:rPr>
      </w:pPr>
    </w:p>
    <w:p w14:paraId="45EE4B9D" w14:textId="77777777" w:rsidR="005940A7" w:rsidRDefault="005940A7" w:rsidP="006D141D">
      <w:pPr>
        <w:spacing w:after="0"/>
        <w:jc w:val="both"/>
        <w:rPr>
          <w:rFonts w:cstheme="minorHAnsi"/>
        </w:rPr>
      </w:pPr>
    </w:p>
    <w:p w14:paraId="61D7990E" w14:textId="77777777" w:rsidR="005940A7" w:rsidRDefault="005940A7" w:rsidP="006D141D">
      <w:pPr>
        <w:spacing w:after="0"/>
        <w:jc w:val="both"/>
        <w:rPr>
          <w:rFonts w:cstheme="minorHAnsi"/>
        </w:rPr>
      </w:pPr>
    </w:p>
    <w:p w14:paraId="271791D1" w14:textId="77777777" w:rsidR="005940A7" w:rsidRDefault="005940A7" w:rsidP="006D141D">
      <w:pPr>
        <w:spacing w:after="0"/>
        <w:jc w:val="both"/>
        <w:rPr>
          <w:rFonts w:cstheme="minorHAnsi"/>
        </w:rPr>
      </w:pPr>
    </w:p>
    <w:p w14:paraId="4E41CFB3" w14:textId="77777777" w:rsidR="005940A7" w:rsidRDefault="005940A7" w:rsidP="006D141D">
      <w:pPr>
        <w:spacing w:after="0"/>
        <w:jc w:val="both"/>
        <w:rPr>
          <w:rFonts w:cstheme="minorHAnsi"/>
        </w:rPr>
      </w:pPr>
    </w:p>
    <w:p w14:paraId="4DC9D886" w14:textId="77777777" w:rsidR="005940A7" w:rsidRDefault="005940A7" w:rsidP="006D141D">
      <w:pPr>
        <w:spacing w:after="0"/>
        <w:jc w:val="both"/>
        <w:rPr>
          <w:rFonts w:cstheme="minorHAnsi"/>
        </w:rPr>
      </w:pPr>
    </w:p>
    <w:p w14:paraId="538465FE" w14:textId="77777777" w:rsidR="005940A7" w:rsidRDefault="005940A7" w:rsidP="006D141D">
      <w:pPr>
        <w:spacing w:after="0"/>
        <w:jc w:val="both"/>
        <w:rPr>
          <w:rFonts w:cstheme="minorHAnsi"/>
        </w:rPr>
      </w:pPr>
    </w:p>
    <w:p w14:paraId="1949AEE5" w14:textId="77777777" w:rsidR="005940A7" w:rsidRDefault="005940A7" w:rsidP="006D141D">
      <w:pPr>
        <w:spacing w:after="0"/>
        <w:jc w:val="both"/>
        <w:rPr>
          <w:rFonts w:cstheme="minorHAnsi"/>
        </w:rPr>
      </w:pPr>
    </w:p>
    <w:p w14:paraId="3AC75711" w14:textId="77777777" w:rsidR="005940A7" w:rsidRDefault="005940A7" w:rsidP="006D141D">
      <w:pPr>
        <w:spacing w:after="0"/>
        <w:jc w:val="both"/>
        <w:rPr>
          <w:rFonts w:cstheme="minorHAnsi"/>
        </w:rPr>
      </w:pPr>
    </w:p>
    <w:p w14:paraId="3603AC3D" w14:textId="45F37A4D" w:rsidR="00E2243F" w:rsidRDefault="00E2243F" w:rsidP="006D141D">
      <w:pPr>
        <w:spacing w:after="0"/>
        <w:jc w:val="both"/>
        <w:rPr>
          <w:rFonts w:cstheme="minorHAnsi"/>
        </w:rPr>
      </w:pPr>
    </w:p>
    <w:p w14:paraId="6223C4E9" w14:textId="77777777" w:rsidR="00161C2B" w:rsidRDefault="00161C2B" w:rsidP="006D141D">
      <w:pPr>
        <w:spacing w:after="0"/>
        <w:jc w:val="both"/>
        <w:rPr>
          <w:rFonts w:cstheme="minorHAnsi"/>
        </w:rPr>
      </w:pPr>
    </w:p>
    <w:p w14:paraId="0340D21E" w14:textId="34094188" w:rsidR="00E2243F" w:rsidRPr="005940A7" w:rsidRDefault="00E2243F" w:rsidP="006D141D">
      <w:pPr>
        <w:spacing w:after="0"/>
        <w:jc w:val="both"/>
        <w:rPr>
          <w:b/>
          <w:i/>
          <w:sz w:val="28"/>
          <w:szCs w:val="28"/>
        </w:rPr>
      </w:pPr>
      <w:r w:rsidRPr="005940A7">
        <w:rPr>
          <w:b/>
          <w:i/>
          <w:sz w:val="28"/>
          <w:szCs w:val="28"/>
        </w:rPr>
        <w:lastRenderedPageBreak/>
        <w:t>Appendix 1</w:t>
      </w:r>
    </w:p>
    <w:p w14:paraId="6258DBA8" w14:textId="77777777" w:rsidR="00E2243F" w:rsidRPr="005940A7" w:rsidRDefault="00E2243F" w:rsidP="006D141D">
      <w:pPr>
        <w:spacing w:after="0"/>
        <w:jc w:val="both"/>
        <w:rPr>
          <w:b/>
          <w:i/>
          <w:sz w:val="28"/>
          <w:szCs w:val="28"/>
        </w:rPr>
      </w:pPr>
    </w:p>
    <w:p w14:paraId="288A5F0F" w14:textId="5F9571EF" w:rsidR="00E2243F" w:rsidRPr="005940A7" w:rsidRDefault="00E2243F" w:rsidP="006D141D">
      <w:pPr>
        <w:spacing w:after="0"/>
        <w:jc w:val="center"/>
        <w:rPr>
          <w:b/>
          <w:sz w:val="28"/>
          <w:szCs w:val="28"/>
        </w:rPr>
      </w:pPr>
      <w:r w:rsidRPr="005940A7">
        <w:rPr>
          <w:b/>
          <w:sz w:val="28"/>
          <w:szCs w:val="28"/>
        </w:rPr>
        <w:t xml:space="preserve">A Service Model for Children and Young People VAWDASV Services in Every Region </w:t>
      </w:r>
    </w:p>
    <w:p w14:paraId="5F6D84AF" w14:textId="77777777" w:rsidR="00E2243F" w:rsidRDefault="00E2243F" w:rsidP="006D141D">
      <w:pPr>
        <w:spacing w:after="0"/>
        <w:jc w:val="both"/>
        <w:rPr>
          <w:b/>
        </w:rPr>
      </w:pPr>
    </w:p>
    <w:p w14:paraId="07881D4C" w14:textId="77777777" w:rsidR="00E2243F" w:rsidRDefault="00E2243F" w:rsidP="006D141D">
      <w:pPr>
        <w:spacing w:after="0"/>
        <w:jc w:val="both"/>
        <w:rPr>
          <w:b/>
        </w:rPr>
      </w:pPr>
      <w:r>
        <w:t>Children and young people have a right to be protected from abuse and violence and receive specialist support to recover as laid out in articles 19 and 39 of the UNCRC, which is embedded into domestic law in Wales.</w:t>
      </w:r>
    </w:p>
    <w:p w14:paraId="0BD8996C" w14:textId="77777777" w:rsidR="00E2243F" w:rsidRPr="008056D0" w:rsidRDefault="00E2243F" w:rsidP="006D141D">
      <w:pPr>
        <w:spacing w:after="0"/>
        <w:jc w:val="both"/>
      </w:pPr>
      <w:r>
        <w:br/>
        <w:t>The service model</w:t>
      </w:r>
      <w:r w:rsidRPr="008056D0">
        <w:t xml:space="preserve"> </w:t>
      </w:r>
      <w:r>
        <w:t xml:space="preserve">outlined below illustrates how best to support </w:t>
      </w:r>
      <w:r w:rsidRPr="00CA7DFE">
        <w:t>children and young people in their own right, and takes a coordinated, community response to VAWDASV. Each region in Wales should</w:t>
      </w:r>
      <w:r>
        <w:t xml:space="preserve"> ensure it has in place </w:t>
      </w:r>
      <w:r>
        <w:rPr>
          <w:b/>
        </w:rPr>
        <w:t>the nine</w:t>
      </w:r>
      <w:r w:rsidRPr="0026592A">
        <w:rPr>
          <w:b/>
        </w:rPr>
        <w:t xml:space="preserve"> elements</w:t>
      </w:r>
      <w:r>
        <w:t xml:space="preserve"> of a service model to meet the pillars of the VAWDASV Act of prevention, protection and support. </w:t>
      </w:r>
      <w:r w:rsidRPr="008056D0">
        <w:t xml:space="preserve"> </w:t>
      </w:r>
    </w:p>
    <w:p w14:paraId="0F82692D" w14:textId="77777777" w:rsidR="00E2243F" w:rsidRDefault="00E2243F" w:rsidP="006D141D">
      <w:pPr>
        <w:spacing w:after="0"/>
        <w:jc w:val="both"/>
        <w:rPr>
          <w:b/>
          <w:sz w:val="28"/>
          <w:szCs w:val="28"/>
        </w:rPr>
      </w:pPr>
    </w:p>
    <w:tbl>
      <w:tblPr>
        <w:tblW w:w="43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tblGrid>
      <w:tr w:rsidR="00E2243F" w14:paraId="34249775" w14:textId="77777777" w:rsidTr="00D6236E">
        <w:trPr>
          <w:trHeight w:val="457"/>
        </w:trPr>
        <w:tc>
          <w:tcPr>
            <w:tcW w:w="4366" w:type="dxa"/>
          </w:tcPr>
          <w:p w14:paraId="1909ABE2" w14:textId="77777777" w:rsidR="00E2243F" w:rsidRDefault="00E2243F" w:rsidP="006D141D">
            <w:pPr>
              <w:spacing w:after="0"/>
              <w:jc w:val="both"/>
              <w:rPr>
                <w:b/>
                <w:sz w:val="24"/>
                <w:szCs w:val="24"/>
              </w:rPr>
            </w:pPr>
            <w:r w:rsidRPr="00D52BEE">
              <w:rPr>
                <w:b/>
                <w:sz w:val="24"/>
                <w:szCs w:val="24"/>
              </w:rPr>
              <w:t xml:space="preserve">The Nine Elements of </w:t>
            </w:r>
            <w:r>
              <w:rPr>
                <w:b/>
                <w:sz w:val="24"/>
                <w:szCs w:val="24"/>
              </w:rPr>
              <w:t xml:space="preserve">a </w:t>
            </w:r>
            <w:r w:rsidRPr="00D52BEE">
              <w:rPr>
                <w:b/>
                <w:sz w:val="24"/>
                <w:szCs w:val="24"/>
              </w:rPr>
              <w:t>Service Model</w:t>
            </w:r>
          </w:p>
          <w:p w14:paraId="2313A9FC" w14:textId="77777777" w:rsidR="00E2243F" w:rsidRPr="00D52BEE" w:rsidRDefault="00E2243F" w:rsidP="006D141D">
            <w:pPr>
              <w:spacing w:after="0"/>
              <w:jc w:val="both"/>
              <w:rPr>
                <w:b/>
                <w:sz w:val="24"/>
                <w:szCs w:val="24"/>
              </w:rPr>
            </w:pPr>
          </w:p>
          <w:p w14:paraId="446CFAD1" w14:textId="77777777" w:rsidR="00E2243F" w:rsidRPr="00D52BEE" w:rsidRDefault="00E2243F" w:rsidP="006D141D">
            <w:pPr>
              <w:spacing w:after="0"/>
              <w:jc w:val="both"/>
              <w:rPr>
                <w:b/>
              </w:rPr>
            </w:pPr>
            <w:r w:rsidRPr="00D52BEE">
              <w:rPr>
                <w:b/>
              </w:rPr>
              <w:t xml:space="preserve">Prevention </w:t>
            </w:r>
          </w:p>
          <w:p w14:paraId="23DF0EB3" w14:textId="77777777" w:rsidR="00E2243F" w:rsidRPr="00D52BEE" w:rsidRDefault="00E2243F" w:rsidP="006D141D">
            <w:pPr>
              <w:pStyle w:val="ListParagraph"/>
              <w:numPr>
                <w:ilvl w:val="0"/>
                <w:numId w:val="24"/>
              </w:numPr>
              <w:spacing w:after="0"/>
              <w:jc w:val="both"/>
            </w:pPr>
            <w:r>
              <w:t>Universal Interventions</w:t>
            </w:r>
          </w:p>
          <w:p w14:paraId="3F43BCA6" w14:textId="77777777" w:rsidR="00E2243F" w:rsidRPr="00D52BEE" w:rsidRDefault="00E2243F" w:rsidP="006D141D">
            <w:pPr>
              <w:pStyle w:val="ListParagraph"/>
              <w:numPr>
                <w:ilvl w:val="0"/>
                <w:numId w:val="24"/>
              </w:numPr>
              <w:spacing w:after="0"/>
              <w:jc w:val="both"/>
            </w:pPr>
            <w:r w:rsidRPr="00D52BEE">
              <w:t>Harmful Behaviour Interventions</w:t>
            </w:r>
          </w:p>
          <w:p w14:paraId="24A8FB0E" w14:textId="77777777" w:rsidR="00E2243F" w:rsidRPr="00D52BEE" w:rsidRDefault="00E2243F" w:rsidP="006D141D">
            <w:pPr>
              <w:pStyle w:val="ListParagraph"/>
              <w:numPr>
                <w:ilvl w:val="0"/>
                <w:numId w:val="24"/>
              </w:numPr>
              <w:spacing w:after="0"/>
              <w:jc w:val="both"/>
            </w:pPr>
            <w:r>
              <w:t>Bystander Interventions</w:t>
            </w:r>
          </w:p>
          <w:p w14:paraId="01B41E42" w14:textId="77777777" w:rsidR="00E2243F" w:rsidRDefault="00E2243F" w:rsidP="006D141D">
            <w:pPr>
              <w:pStyle w:val="ListParagraph"/>
              <w:numPr>
                <w:ilvl w:val="0"/>
                <w:numId w:val="24"/>
              </w:numPr>
              <w:spacing w:after="0"/>
              <w:jc w:val="both"/>
            </w:pPr>
            <w:r w:rsidRPr="00D52BEE">
              <w:t xml:space="preserve">Community Interventions </w:t>
            </w:r>
          </w:p>
          <w:p w14:paraId="75F9791A" w14:textId="77777777" w:rsidR="00E2243F" w:rsidRPr="00D52BEE" w:rsidRDefault="00E2243F" w:rsidP="006D141D">
            <w:pPr>
              <w:pStyle w:val="ListParagraph"/>
              <w:numPr>
                <w:ilvl w:val="0"/>
                <w:numId w:val="24"/>
              </w:numPr>
              <w:spacing w:after="0"/>
              <w:jc w:val="both"/>
            </w:pPr>
            <w:r>
              <w:t xml:space="preserve">Mandatory Training </w:t>
            </w:r>
          </w:p>
          <w:p w14:paraId="7EA7E450" w14:textId="77777777" w:rsidR="00E2243F" w:rsidRPr="00D52BEE" w:rsidRDefault="00E2243F" w:rsidP="006D141D">
            <w:pPr>
              <w:pStyle w:val="ListParagraph"/>
              <w:spacing w:after="0"/>
              <w:jc w:val="both"/>
              <w:rPr>
                <w:b/>
              </w:rPr>
            </w:pPr>
          </w:p>
          <w:p w14:paraId="09EECA60" w14:textId="77777777" w:rsidR="00E2243F" w:rsidRPr="00D52BEE" w:rsidRDefault="00E2243F" w:rsidP="006D141D">
            <w:pPr>
              <w:spacing w:after="0"/>
              <w:jc w:val="both"/>
              <w:rPr>
                <w:b/>
              </w:rPr>
            </w:pPr>
            <w:r w:rsidRPr="00D52BEE">
              <w:rPr>
                <w:b/>
              </w:rPr>
              <w:t xml:space="preserve">Protection </w:t>
            </w:r>
          </w:p>
          <w:p w14:paraId="28D67B5A" w14:textId="77777777" w:rsidR="00E2243F" w:rsidRPr="00D52BEE" w:rsidRDefault="00E2243F" w:rsidP="006D141D">
            <w:pPr>
              <w:pStyle w:val="ListParagraph"/>
              <w:numPr>
                <w:ilvl w:val="0"/>
                <w:numId w:val="24"/>
              </w:numPr>
              <w:spacing w:after="0"/>
              <w:jc w:val="both"/>
            </w:pPr>
            <w:r w:rsidRPr="00D52BEE">
              <w:t>Domestic Abuse Interventions</w:t>
            </w:r>
          </w:p>
          <w:p w14:paraId="4746E132" w14:textId="77777777" w:rsidR="00E2243F" w:rsidRPr="00D52BEE" w:rsidRDefault="00E2243F" w:rsidP="006D141D">
            <w:pPr>
              <w:pStyle w:val="ListParagraph"/>
              <w:numPr>
                <w:ilvl w:val="0"/>
                <w:numId w:val="24"/>
              </w:numPr>
              <w:spacing w:after="0"/>
              <w:jc w:val="both"/>
            </w:pPr>
            <w:r w:rsidRPr="00D52BEE">
              <w:t>Child Sexual Abuse Interventions</w:t>
            </w:r>
          </w:p>
          <w:p w14:paraId="053A092B" w14:textId="77777777" w:rsidR="00E2243F" w:rsidRDefault="00E2243F" w:rsidP="006D141D">
            <w:pPr>
              <w:pStyle w:val="ListParagraph"/>
              <w:numPr>
                <w:ilvl w:val="0"/>
                <w:numId w:val="24"/>
              </w:numPr>
              <w:spacing w:after="0"/>
              <w:jc w:val="both"/>
            </w:pPr>
            <w:r w:rsidRPr="00D52BEE">
              <w:t>‘Honour’ Based Abuse Interventions</w:t>
            </w:r>
          </w:p>
          <w:p w14:paraId="1E7E6D79" w14:textId="77777777" w:rsidR="00E2243F" w:rsidRPr="00D52BEE" w:rsidRDefault="00E2243F" w:rsidP="006D141D">
            <w:pPr>
              <w:pStyle w:val="ListParagraph"/>
              <w:spacing w:after="0"/>
              <w:jc w:val="both"/>
              <w:rPr>
                <w:b/>
              </w:rPr>
            </w:pPr>
          </w:p>
          <w:p w14:paraId="733A6CEE" w14:textId="77777777" w:rsidR="00E2243F" w:rsidRPr="00CA7DFE" w:rsidRDefault="00E2243F" w:rsidP="006D141D">
            <w:pPr>
              <w:spacing w:after="0"/>
              <w:jc w:val="both"/>
              <w:rPr>
                <w:b/>
              </w:rPr>
            </w:pPr>
            <w:r w:rsidRPr="00D52BEE">
              <w:rPr>
                <w:b/>
              </w:rPr>
              <w:t xml:space="preserve">Support </w:t>
            </w:r>
          </w:p>
          <w:p w14:paraId="2371EC96" w14:textId="77777777" w:rsidR="00E2243F" w:rsidRPr="00D52BEE" w:rsidRDefault="00E2243F" w:rsidP="006D141D">
            <w:pPr>
              <w:pStyle w:val="ListParagraph"/>
              <w:numPr>
                <w:ilvl w:val="0"/>
                <w:numId w:val="24"/>
              </w:numPr>
              <w:spacing w:after="0"/>
              <w:jc w:val="both"/>
            </w:pPr>
            <w:r w:rsidRPr="00D52BEE">
              <w:t>Therapeutic Recovery</w:t>
            </w:r>
          </w:p>
          <w:p w14:paraId="648DEF5C" w14:textId="77777777" w:rsidR="00E2243F" w:rsidRDefault="00E2243F" w:rsidP="006D141D">
            <w:pPr>
              <w:spacing w:after="0"/>
              <w:jc w:val="both"/>
              <w:rPr>
                <w:b/>
                <w:sz w:val="28"/>
                <w:szCs w:val="28"/>
              </w:rPr>
            </w:pPr>
          </w:p>
        </w:tc>
      </w:tr>
    </w:tbl>
    <w:p w14:paraId="7AD320B8" w14:textId="77777777" w:rsidR="00E2243F" w:rsidRPr="005C7A55" w:rsidRDefault="00E2243F" w:rsidP="006D141D">
      <w:pPr>
        <w:spacing w:after="0"/>
        <w:jc w:val="both"/>
        <w:rPr>
          <w:b/>
          <w:sz w:val="28"/>
          <w:szCs w:val="28"/>
        </w:rPr>
      </w:pPr>
    </w:p>
    <w:p w14:paraId="109B1C0C" w14:textId="77777777" w:rsidR="00E2243F" w:rsidRPr="005C7A55" w:rsidRDefault="00E2243F" w:rsidP="006D141D">
      <w:pPr>
        <w:spacing w:after="0"/>
        <w:jc w:val="both"/>
        <w:rPr>
          <w:b/>
          <w:sz w:val="28"/>
          <w:szCs w:val="28"/>
        </w:rPr>
      </w:pPr>
      <w:r w:rsidRPr="005C7A55">
        <w:rPr>
          <w:b/>
          <w:sz w:val="28"/>
          <w:szCs w:val="28"/>
        </w:rPr>
        <w:t xml:space="preserve">Prevention </w:t>
      </w:r>
    </w:p>
    <w:p w14:paraId="298FACBC" w14:textId="77777777" w:rsidR="00E2243F" w:rsidRDefault="00E2243F" w:rsidP="006D141D">
      <w:pPr>
        <w:spacing w:after="0"/>
        <w:jc w:val="both"/>
        <w:rPr>
          <w:b/>
        </w:rPr>
      </w:pPr>
    </w:p>
    <w:p w14:paraId="07E280DE" w14:textId="77777777" w:rsidR="00E2243F" w:rsidRDefault="00E2243F" w:rsidP="006D141D">
      <w:pPr>
        <w:spacing w:after="0"/>
        <w:jc w:val="both"/>
      </w:pPr>
      <w:r>
        <w:t xml:space="preserve">Prevention interventions must include; </w:t>
      </w:r>
    </w:p>
    <w:p w14:paraId="17766C97" w14:textId="77777777" w:rsidR="00E2243F" w:rsidRDefault="00E2243F" w:rsidP="006D141D">
      <w:pPr>
        <w:spacing w:after="0"/>
        <w:jc w:val="both"/>
      </w:pPr>
    </w:p>
    <w:p w14:paraId="35308937" w14:textId="77777777" w:rsidR="00E2243F" w:rsidRPr="00CA7DFE" w:rsidRDefault="00E2243F" w:rsidP="006D141D">
      <w:pPr>
        <w:pStyle w:val="ListParagraph"/>
        <w:numPr>
          <w:ilvl w:val="0"/>
          <w:numId w:val="23"/>
        </w:numPr>
        <w:spacing w:after="0"/>
        <w:jc w:val="both"/>
        <w:rPr>
          <w:rStyle w:val="CommentReference"/>
        </w:rPr>
      </w:pPr>
      <w:r w:rsidRPr="00F2619D">
        <w:rPr>
          <w:b/>
        </w:rPr>
        <w:t>Universal interventions</w:t>
      </w:r>
      <w:r>
        <w:t xml:space="preserve"> – mandatory Relationships and Sexuality Education (RSE), </w:t>
      </w:r>
      <w:r w:rsidRPr="00F2619D">
        <w:rPr>
          <w:b/>
        </w:rPr>
        <w:t xml:space="preserve">delivered through a whole education approach, </w:t>
      </w:r>
      <w:r>
        <w:t xml:space="preserve">must take a central role in preventing VAWDASV. For RSE to succeed as a vehicle for preventing and intervening early in VAWDASV, </w:t>
      </w:r>
      <w:r w:rsidRPr="00C72AE3">
        <w:t xml:space="preserve">teachers and other school staff </w:t>
      </w:r>
      <w:r>
        <w:t>must feel</w:t>
      </w:r>
      <w:r w:rsidRPr="00C72AE3">
        <w:t xml:space="preserve"> fully support</w:t>
      </w:r>
      <w:r>
        <w:t>ed</w:t>
      </w:r>
      <w:r w:rsidRPr="00C72AE3">
        <w:t xml:space="preserve"> to deliver it. </w:t>
      </w:r>
      <w:r>
        <w:t>They must be</w:t>
      </w:r>
      <w:r w:rsidRPr="00C72AE3">
        <w:t xml:space="preserve"> given clear and comprehensive guidance (with detailed content) on how to deliver high quality</w:t>
      </w:r>
      <w:r>
        <w:t>,</w:t>
      </w:r>
      <w:r w:rsidRPr="00C72AE3">
        <w:t xml:space="preserve"> age and developmentally appropriate RSE lessons that covers the full spectrum of relationships and sexualities. These lessons must also be delivered in a trauma informed way, which recognises there will be children in the classroom who have or are experiencing violence and abuse.</w:t>
      </w:r>
      <w:r>
        <w:t xml:space="preserve"> Staff </w:t>
      </w:r>
      <w:r>
        <w:lastRenderedPageBreak/>
        <w:t>training should be delivered and/or supported by specialist VAWDASV services and accompanied by clear and simple referral pathways to specialist support services.</w:t>
      </w:r>
      <w:r>
        <w:rPr>
          <w:rStyle w:val="FootnoteReference"/>
        </w:rPr>
        <w:footnoteReference w:id="16"/>
      </w:r>
    </w:p>
    <w:p w14:paraId="220CCAD7" w14:textId="77777777" w:rsidR="00E2243F" w:rsidRDefault="00E2243F" w:rsidP="006D141D">
      <w:pPr>
        <w:pStyle w:val="ListParagraph"/>
        <w:spacing w:after="0"/>
        <w:jc w:val="both"/>
      </w:pPr>
      <w:r>
        <w:t xml:space="preserve"> </w:t>
      </w:r>
    </w:p>
    <w:p w14:paraId="5FCE54FF" w14:textId="77777777" w:rsidR="00E2243F" w:rsidRPr="00344C8A" w:rsidRDefault="00E2243F" w:rsidP="006D141D">
      <w:pPr>
        <w:pStyle w:val="ListParagraph"/>
        <w:numPr>
          <w:ilvl w:val="0"/>
          <w:numId w:val="23"/>
        </w:numPr>
        <w:jc w:val="both"/>
        <w:rPr>
          <w:b/>
        </w:rPr>
      </w:pPr>
      <w:r>
        <w:rPr>
          <w:b/>
        </w:rPr>
        <w:t xml:space="preserve">Harmful Behaviour </w:t>
      </w:r>
      <w:r w:rsidRPr="00344C8A">
        <w:rPr>
          <w:b/>
        </w:rPr>
        <w:t xml:space="preserve">Interventions </w:t>
      </w:r>
      <w:proofErr w:type="gramStart"/>
      <w:r w:rsidRPr="00344C8A">
        <w:rPr>
          <w:b/>
        </w:rPr>
        <w:t xml:space="preserve">-  </w:t>
      </w:r>
      <w:r w:rsidRPr="0026592A">
        <w:t>young</w:t>
      </w:r>
      <w:proofErr w:type="gramEnd"/>
      <w:r w:rsidRPr="0026592A">
        <w:t xml:space="preserve"> people who demonstrate harmful behaviours</w:t>
      </w:r>
      <w:r w:rsidRPr="00344C8A">
        <w:rPr>
          <w:b/>
        </w:rPr>
        <w:t xml:space="preserve"> </w:t>
      </w:r>
      <w:r w:rsidRPr="00344C8A">
        <w:t>towards peers, children or adults, need appropriate interventions including steps to address the behaviour early to reduce further harm and to enable a change of course for the child exhibiting the harmful behaviour</w:t>
      </w:r>
      <w:r>
        <w:t>.</w:t>
      </w:r>
    </w:p>
    <w:p w14:paraId="099FB200" w14:textId="77777777" w:rsidR="00E2243F" w:rsidRDefault="00E2243F" w:rsidP="006D141D">
      <w:pPr>
        <w:pStyle w:val="ListParagraph"/>
        <w:numPr>
          <w:ilvl w:val="0"/>
          <w:numId w:val="23"/>
        </w:numPr>
        <w:spacing w:after="0"/>
        <w:jc w:val="both"/>
      </w:pPr>
      <w:r>
        <w:rPr>
          <w:b/>
        </w:rPr>
        <w:t>Bystander Interventions</w:t>
      </w:r>
      <w:r>
        <w:t xml:space="preserve"> - </w:t>
      </w:r>
      <w:r w:rsidRPr="00890D97">
        <w:t>D</w:t>
      </w:r>
      <w:r>
        <w:t xml:space="preserve">evelopment </w:t>
      </w:r>
      <w:r w:rsidRPr="00890D97">
        <w:t>and delivery of training and community interventions using</w:t>
      </w:r>
      <w:r>
        <w:t xml:space="preserve"> an approach which provides young ‘bystanders’ with the skills and confidence to challenge attitudes that drive VAWDASV and provide effective signposting to specialist services.</w:t>
      </w:r>
      <w:r>
        <w:rPr>
          <w:rStyle w:val="FootnoteReference"/>
        </w:rPr>
        <w:footnoteReference w:id="17"/>
      </w:r>
    </w:p>
    <w:p w14:paraId="4E7C6B0A" w14:textId="77777777" w:rsidR="00E2243F" w:rsidRDefault="00E2243F" w:rsidP="006D141D">
      <w:pPr>
        <w:pStyle w:val="ListParagraph"/>
        <w:numPr>
          <w:ilvl w:val="0"/>
          <w:numId w:val="23"/>
        </w:numPr>
        <w:spacing w:after="0"/>
        <w:jc w:val="both"/>
      </w:pPr>
      <w:r w:rsidRPr="00CA7DFE">
        <w:rPr>
          <w:b/>
        </w:rPr>
        <w:t>Community Interventions</w:t>
      </w:r>
      <w:r>
        <w:t xml:space="preserve"> – A ‘one size fits all’ approach to VAWDASV does not work. We need t</w:t>
      </w:r>
      <w:r w:rsidRPr="00890D97">
        <w:t>argeted community interventions to address</w:t>
      </w:r>
      <w:r>
        <w:t xml:space="preserve"> </w:t>
      </w:r>
      <w:r w:rsidRPr="00CA7DFE">
        <w:rPr>
          <w:i/>
          <w:iCs/>
        </w:rPr>
        <w:t xml:space="preserve">all </w:t>
      </w:r>
      <w:r>
        <w:t>forms of VAWDASV</w:t>
      </w:r>
      <w:r w:rsidRPr="00890D97">
        <w:t xml:space="preserve"> </w:t>
      </w:r>
      <w:r>
        <w:t xml:space="preserve">in ways that are accessible and meaningful to different communities. This includes ‘by and for’ interventions for communities where FGM, Forced Marriage, and/or so-called ‘honour-based’ abuse are practiced. </w:t>
      </w:r>
    </w:p>
    <w:p w14:paraId="16232B96" w14:textId="77777777" w:rsidR="00E2243F" w:rsidRPr="00CA7DFE" w:rsidRDefault="00E2243F" w:rsidP="006D141D">
      <w:pPr>
        <w:pStyle w:val="ListParagraph"/>
        <w:numPr>
          <w:ilvl w:val="0"/>
          <w:numId w:val="23"/>
        </w:numPr>
        <w:spacing w:after="0"/>
        <w:jc w:val="both"/>
        <w:rPr>
          <w:b/>
        </w:rPr>
      </w:pPr>
      <w:r w:rsidRPr="00CA7DFE">
        <w:rPr>
          <w:b/>
        </w:rPr>
        <w:t xml:space="preserve">Mandatory Training </w:t>
      </w:r>
      <w:r>
        <w:t xml:space="preserve">- </w:t>
      </w:r>
      <w:r w:rsidRPr="005F7B10">
        <w:t xml:space="preserve">Public sector workers who engage with children and young people should be trained on the impact of </w:t>
      </w:r>
      <w:r>
        <w:t xml:space="preserve">all forms of </w:t>
      </w:r>
      <w:r w:rsidRPr="005F7B10">
        <w:t>VAWDASV on CYP as a priority</w:t>
      </w:r>
      <w:r>
        <w:t>. This training must include how to recognise signs and symptoms of all forms of VAWDASV, and must</w:t>
      </w:r>
      <w:r w:rsidRPr="005F7B10">
        <w:t xml:space="preserve"> be adapted to ensure professionals are aware of the local specialist services available to them.</w:t>
      </w:r>
    </w:p>
    <w:p w14:paraId="5E4BE1DF" w14:textId="77777777" w:rsidR="00E2243F" w:rsidRDefault="00E2243F" w:rsidP="006D141D">
      <w:pPr>
        <w:pStyle w:val="ListParagraph"/>
        <w:spacing w:after="0"/>
        <w:jc w:val="both"/>
      </w:pPr>
    </w:p>
    <w:p w14:paraId="202513B0" w14:textId="77777777" w:rsidR="00E2243F" w:rsidRPr="005C7A55" w:rsidRDefault="00E2243F" w:rsidP="006D141D">
      <w:pPr>
        <w:spacing w:after="0"/>
        <w:jc w:val="both"/>
        <w:rPr>
          <w:b/>
          <w:sz w:val="28"/>
        </w:rPr>
      </w:pPr>
      <w:r w:rsidRPr="005C7A55">
        <w:rPr>
          <w:b/>
          <w:sz w:val="28"/>
        </w:rPr>
        <w:t xml:space="preserve">Protection </w:t>
      </w:r>
    </w:p>
    <w:p w14:paraId="4970FB16" w14:textId="77777777" w:rsidR="00E2243F" w:rsidRPr="009E05AC" w:rsidRDefault="00E2243F" w:rsidP="006D141D">
      <w:pPr>
        <w:spacing w:after="0"/>
        <w:jc w:val="both"/>
        <w:rPr>
          <w:b/>
        </w:rPr>
      </w:pPr>
    </w:p>
    <w:p w14:paraId="0E5D6505" w14:textId="77777777" w:rsidR="00E2243F" w:rsidRDefault="00E2243F" w:rsidP="006D141D">
      <w:pPr>
        <w:spacing w:after="0"/>
        <w:jc w:val="both"/>
        <w:rPr>
          <w:b/>
        </w:rPr>
      </w:pPr>
      <w:r w:rsidRPr="005C7A55">
        <w:rPr>
          <w:b/>
        </w:rPr>
        <w:t xml:space="preserve">Crisis interventions </w:t>
      </w:r>
    </w:p>
    <w:p w14:paraId="2FF9251E" w14:textId="77777777" w:rsidR="00E2243F" w:rsidRPr="005C7A55" w:rsidRDefault="00E2243F" w:rsidP="006D141D">
      <w:pPr>
        <w:spacing w:after="0"/>
        <w:jc w:val="both"/>
        <w:rPr>
          <w:b/>
        </w:rPr>
      </w:pPr>
    </w:p>
    <w:p w14:paraId="0411C180" w14:textId="77777777" w:rsidR="00E2243F" w:rsidRDefault="00E2243F" w:rsidP="006D141D">
      <w:pPr>
        <w:spacing w:after="0"/>
        <w:jc w:val="both"/>
      </w:pPr>
      <w:r w:rsidRPr="00C72AE3">
        <w:t xml:space="preserve">Each local authority area </w:t>
      </w:r>
      <w:r>
        <w:t>must have</w:t>
      </w:r>
      <w:r w:rsidRPr="00C72AE3">
        <w:t xml:space="preserve"> crisis support workers to meet the needs of all children and young people who need it. This should include; </w:t>
      </w:r>
    </w:p>
    <w:p w14:paraId="3838F78F" w14:textId="77777777" w:rsidR="00E2243F" w:rsidRPr="00C72AE3" w:rsidRDefault="00E2243F" w:rsidP="006D141D">
      <w:pPr>
        <w:spacing w:after="0"/>
        <w:jc w:val="both"/>
      </w:pPr>
    </w:p>
    <w:p w14:paraId="7C7DFB4B" w14:textId="77777777" w:rsidR="00E2243F" w:rsidRPr="00C72AE3" w:rsidRDefault="00E2243F" w:rsidP="006D141D">
      <w:pPr>
        <w:pStyle w:val="ListParagraph"/>
        <w:numPr>
          <w:ilvl w:val="0"/>
          <w:numId w:val="22"/>
        </w:numPr>
        <w:spacing w:after="0"/>
        <w:jc w:val="both"/>
      </w:pPr>
      <w:r>
        <w:rPr>
          <w:b/>
        </w:rPr>
        <w:t xml:space="preserve">Domestic Abuse Interventions – </w:t>
      </w:r>
      <w:r w:rsidRPr="00B3361D">
        <w:rPr>
          <w:b/>
        </w:rPr>
        <w:t>Dedicated children and young people crisis workers in both refuge and in the community</w:t>
      </w:r>
      <w:r w:rsidRPr="00B3361D">
        <w:rPr>
          <w:rStyle w:val="FootnoteReference"/>
          <w:b/>
        </w:rPr>
        <w:footnoteReference w:id="18"/>
      </w:r>
      <w:r w:rsidRPr="00B3361D">
        <w:rPr>
          <w:b/>
        </w:rPr>
        <w:t>.</w:t>
      </w:r>
      <w:r w:rsidRPr="00C72AE3">
        <w:t xml:space="preserve"> We want </w:t>
      </w:r>
      <w:r>
        <w:t xml:space="preserve">each local authority to provide </w:t>
      </w:r>
      <w:r w:rsidRPr="00C72AE3">
        <w:t xml:space="preserve">all children and young people </w:t>
      </w:r>
      <w:r>
        <w:t>victims</w:t>
      </w:r>
      <w:r w:rsidRPr="00C72AE3">
        <w:t xml:space="preserve"> the right support, when needed, in a timely manner. </w:t>
      </w:r>
    </w:p>
    <w:p w14:paraId="081E5DFE" w14:textId="77777777" w:rsidR="00E2243F" w:rsidRPr="00C72AE3" w:rsidRDefault="00E2243F" w:rsidP="006D141D">
      <w:pPr>
        <w:pStyle w:val="ListParagraph"/>
        <w:spacing w:after="0"/>
        <w:jc w:val="both"/>
      </w:pPr>
      <w:r w:rsidRPr="00C72AE3">
        <w:t xml:space="preserve"> </w:t>
      </w:r>
    </w:p>
    <w:p w14:paraId="10088290" w14:textId="77777777" w:rsidR="00E2243F" w:rsidRPr="00C72AE3" w:rsidRDefault="00E2243F" w:rsidP="006D141D">
      <w:pPr>
        <w:pStyle w:val="ListParagraph"/>
        <w:numPr>
          <w:ilvl w:val="0"/>
          <w:numId w:val="22"/>
        </w:numPr>
        <w:spacing w:after="0"/>
        <w:jc w:val="both"/>
      </w:pPr>
      <w:r>
        <w:rPr>
          <w:b/>
        </w:rPr>
        <w:t xml:space="preserve">Child Sexual Abuse Interventions – </w:t>
      </w:r>
      <w:r w:rsidRPr="00E26BBF">
        <w:rPr>
          <w:b/>
        </w:rPr>
        <w:t>An evidence informed, multi-agency, approach to supporting children who have experienced child sexual abuse</w:t>
      </w:r>
      <w:r>
        <w:t xml:space="preserve">. </w:t>
      </w:r>
      <w:r w:rsidRPr="00307B38">
        <w:t>We</w:t>
      </w:r>
      <w:r>
        <w:t xml:space="preserve"> want all children across Wales</w:t>
      </w:r>
      <w:r w:rsidRPr="00307B38">
        <w:t xml:space="preserve"> to be able to access timely support</w:t>
      </w:r>
      <w:r>
        <w:t xml:space="preserve">. We would like to see </w:t>
      </w:r>
      <w:r w:rsidRPr="00307B38">
        <w:t xml:space="preserve">the development of </w:t>
      </w:r>
      <w:r>
        <w:t>a Child House model in Wales. This should include d</w:t>
      </w:r>
      <w:r w:rsidRPr="00C72AE3">
        <w:t xml:space="preserve">edicated Children and Young People Sexual Violence Advocates (CYPSVA) to provide advocacy </w:t>
      </w:r>
      <w:r>
        <w:t>for every child who needs it</w:t>
      </w:r>
      <w:r>
        <w:rPr>
          <w:rStyle w:val="FootnoteReference"/>
        </w:rPr>
        <w:footnoteReference w:id="19"/>
      </w:r>
      <w:r>
        <w:t>.</w:t>
      </w:r>
      <w:r w:rsidRPr="00C72AE3">
        <w:t xml:space="preserve"> </w:t>
      </w:r>
    </w:p>
    <w:p w14:paraId="31858503" w14:textId="77777777" w:rsidR="00E2243F" w:rsidRPr="00C72AE3" w:rsidRDefault="00E2243F" w:rsidP="006D141D">
      <w:pPr>
        <w:spacing w:after="0"/>
        <w:jc w:val="both"/>
      </w:pPr>
    </w:p>
    <w:p w14:paraId="1A7E0D44" w14:textId="540A3CF3" w:rsidR="00E2243F" w:rsidRPr="00C72AE3" w:rsidRDefault="00E2243F" w:rsidP="005940A7">
      <w:pPr>
        <w:pStyle w:val="ListParagraph"/>
        <w:numPr>
          <w:ilvl w:val="0"/>
          <w:numId w:val="22"/>
        </w:numPr>
        <w:spacing w:after="0"/>
        <w:jc w:val="both"/>
      </w:pPr>
      <w:r>
        <w:rPr>
          <w:b/>
        </w:rPr>
        <w:lastRenderedPageBreak/>
        <w:t xml:space="preserve">So-called ‘Honour-based’ Abuse Interventions – </w:t>
      </w:r>
      <w:r w:rsidRPr="00E26BBF">
        <w:rPr>
          <w:b/>
        </w:rPr>
        <w:t xml:space="preserve">Fully resourced support for black and </w:t>
      </w:r>
      <w:proofErr w:type="spellStart"/>
      <w:r w:rsidRPr="00E26BBF">
        <w:rPr>
          <w:b/>
        </w:rPr>
        <w:t>minoritised</w:t>
      </w:r>
      <w:proofErr w:type="spellEnd"/>
      <w:r w:rsidRPr="00E26BBF">
        <w:rPr>
          <w:b/>
        </w:rPr>
        <w:t xml:space="preserve"> children and young people</w:t>
      </w:r>
      <w:r w:rsidRPr="00C72AE3">
        <w:t xml:space="preserve">. </w:t>
      </w:r>
      <w:r>
        <w:t>All</w:t>
      </w:r>
      <w:r w:rsidRPr="00C72AE3">
        <w:t xml:space="preserve"> </w:t>
      </w:r>
      <w:proofErr w:type="spellStart"/>
      <w:r>
        <w:t>minoritised</w:t>
      </w:r>
      <w:proofErr w:type="spellEnd"/>
      <w:r>
        <w:t xml:space="preserve"> </w:t>
      </w:r>
      <w:r w:rsidRPr="00C72AE3">
        <w:t xml:space="preserve">children and young people </w:t>
      </w:r>
      <w:r>
        <w:t>must be able to</w:t>
      </w:r>
      <w:r w:rsidRPr="00C72AE3">
        <w:t xml:space="preserve"> access </w:t>
      </w:r>
      <w:r>
        <w:t>‘</w:t>
      </w:r>
      <w:r w:rsidRPr="00C72AE3">
        <w:t>by and for</w:t>
      </w:r>
      <w:r>
        <w:t>’</w:t>
      </w:r>
      <w:r w:rsidRPr="00C72AE3">
        <w:t xml:space="preserve"> black and </w:t>
      </w:r>
      <w:proofErr w:type="spellStart"/>
      <w:r w:rsidRPr="00C72AE3">
        <w:t>minoritised</w:t>
      </w:r>
      <w:proofErr w:type="spellEnd"/>
      <w:r w:rsidRPr="00C72AE3">
        <w:t xml:space="preserve"> support services. </w:t>
      </w:r>
      <w:r>
        <w:t xml:space="preserve">However, </w:t>
      </w:r>
      <w:r w:rsidRPr="005940A7">
        <w:rPr>
          <w:i/>
          <w:iCs/>
        </w:rPr>
        <w:t>all</w:t>
      </w:r>
      <w:r>
        <w:t xml:space="preserve"> VAWDASV services, </w:t>
      </w:r>
      <w:r w:rsidRPr="00C72AE3">
        <w:t xml:space="preserve">who are not specialist </w:t>
      </w:r>
      <w:r>
        <w:t>‘</w:t>
      </w:r>
      <w:r w:rsidRPr="00C72AE3">
        <w:t>by and for</w:t>
      </w:r>
      <w:r>
        <w:t>’</w:t>
      </w:r>
      <w:r w:rsidRPr="00C72AE3">
        <w:t xml:space="preserve"> services,</w:t>
      </w:r>
      <w:r>
        <w:t xml:space="preserve"> should undertake training which equip them to</w:t>
      </w:r>
      <w:r w:rsidRPr="00C72AE3">
        <w:t xml:space="preserve"> understand the nuances of so</w:t>
      </w:r>
      <w:r>
        <w:t>-</w:t>
      </w:r>
      <w:r w:rsidRPr="00C72AE3">
        <w:t xml:space="preserve">called </w:t>
      </w:r>
      <w:r>
        <w:t>‘</w:t>
      </w:r>
      <w:r w:rsidRPr="00C72AE3">
        <w:t>honour</w:t>
      </w:r>
      <w:r>
        <w:t>-based’</w:t>
      </w:r>
      <w:r w:rsidRPr="00C72AE3">
        <w:t xml:space="preserve"> abuse including FGM and forced marriage. </w:t>
      </w:r>
    </w:p>
    <w:p w14:paraId="70CFB77A" w14:textId="77777777" w:rsidR="00E2243F" w:rsidRDefault="00E2243F" w:rsidP="006D141D">
      <w:pPr>
        <w:spacing w:after="0"/>
        <w:jc w:val="both"/>
        <w:rPr>
          <w:b/>
        </w:rPr>
      </w:pPr>
    </w:p>
    <w:p w14:paraId="6BBEB1FD" w14:textId="77777777" w:rsidR="00E2243F" w:rsidRPr="005940A7" w:rsidRDefault="00E2243F" w:rsidP="006D141D">
      <w:pPr>
        <w:spacing w:after="0"/>
        <w:jc w:val="both"/>
        <w:rPr>
          <w:b/>
          <w:sz w:val="28"/>
          <w:szCs w:val="28"/>
        </w:rPr>
      </w:pPr>
      <w:r w:rsidRPr="005940A7">
        <w:rPr>
          <w:b/>
          <w:sz w:val="28"/>
          <w:szCs w:val="28"/>
        </w:rPr>
        <w:t xml:space="preserve">Support </w:t>
      </w:r>
    </w:p>
    <w:p w14:paraId="0DBF1BB1" w14:textId="77777777" w:rsidR="00E2243F" w:rsidRPr="009E05AC" w:rsidRDefault="00E2243F" w:rsidP="006D141D">
      <w:pPr>
        <w:spacing w:after="0"/>
        <w:jc w:val="both"/>
        <w:rPr>
          <w:b/>
        </w:rPr>
      </w:pPr>
    </w:p>
    <w:p w14:paraId="7796149D" w14:textId="77777777" w:rsidR="00E2243F" w:rsidRPr="005F7B10" w:rsidRDefault="00E2243F" w:rsidP="006D141D">
      <w:pPr>
        <w:spacing w:after="0"/>
        <w:jc w:val="both"/>
        <w:rPr>
          <w:b/>
          <w:i/>
        </w:rPr>
      </w:pPr>
      <w:r w:rsidRPr="00127FBB">
        <w:rPr>
          <w:b/>
        </w:rPr>
        <w:t xml:space="preserve">Therapeutic Recovery </w:t>
      </w:r>
      <w:r>
        <w:t xml:space="preserve">- Objective 6 of the National VAWDSAV Strategy 2016-2021 states </w:t>
      </w:r>
      <w:r w:rsidRPr="00E26BBF">
        <w:rPr>
          <w:b/>
          <w:i/>
        </w:rPr>
        <w:t>‘Provide victims with equal access t</w:t>
      </w:r>
      <w:r>
        <w:rPr>
          <w:b/>
          <w:i/>
        </w:rPr>
        <w:t xml:space="preserve">o appropriately resourced, high </w:t>
      </w:r>
      <w:r w:rsidRPr="00E26BBF">
        <w:rPr>
          <w:b/>
          <w:i/>
        </w:rPr>
        <w:t>quality, needs led, strength based, gender responsive services across Wales</w:t>
      </w:r>
      <w:r>
        <w:rPr>
          <w:b/>
          <w:i/>
        </w:rPr>
        <w:t xml:space="preserve">’. </w:t>
      </w:r>
      <w:r>
        <w:t xml:space="preserve">However, many regions do not provide these to young victims. All </w:t>
      </w:r>
      <w:r w:rsidRPr="00CA7DFE">
        <w:t>regions</w:t>
      </w:r>
      <w:r>
        <w:t xml:space="preserve"> of Wales must provide</w:t>
      </w:r>
      <w:r w:rsidRPr="00E26BBF">
        <w:t xml:space="preserve"> specialist group and individual therapeutic recovery services for children and young people following crisis intervention, for as long as they need it. </w:t>
      </w:r>
    </w:p>
    <w:p w14:paraId="53A1B788" w14:textId="77777777" w:rsidR="00E2243F" w:rsidRDefault="00E2243F" w:rsidP="006D141D">
      <w:pPr>
        <w:spacing w:after="0"/>
        <w:jc w:val="both"/>
      </w:pPr>
    </w:p>
    <w:p w14:paraId="7E0AB6D7" w14:textId="77777777" w:rsidR="00E2243F" w:rsidRPr="009E05AC" w:rsidRDefault="00E2243F" w:rsidP="006D141D">
      <w:pPr>
        <w:spacing w:after="0"/>
        <w:jc w:val="both"/>
        <w:rPr>
          <w:b/>
        </w:rPr>
      </w:pPr>
      <w:r w:rsidRPr="009E05AC">
        <w:rPr>
          <w:b/>
        </w:rPr>
        <w:t xml:space="preserve">Funding and oversight </w:t>
      </w:r>
    </w:p>
    <w:p w14:paraId="7C155F85" w14:textId="77777777" w:rsidR="00E2243F" w:rsidRDefault="00E2243F" w:rsidP="006D141D">
      <w:pPr>
        <w:spacing w:after="0"/>
        <w:jc w:val="both"/>
      </w:pPr>
    </w:p>
    <w:p w14:paraId="5AFE769D" w14:textId="77777777" w:rsidR="00E2243F" w:rsidRDefault="00E2243F" w:rsidP="006D141D">
      <w:pPr>
        <w:spacing w:after="0"/>
        <w:jc w:val="both"/>
      </w:pPr>
      <w:r w:rsidRPr="00C72AE3">
        <w:t xml:space="preserve">Funding via the Sustainable Social Services model has proved effective. The </w:t>
      </w:r>
      <w:proofErr w:type="spellStart"/>
      <w:r w:rsidRPr="00C72AE3">
        <w:t>Ar</w:t>
      </w:r>
      <w:proofErr w:type="spellEnd"/>
      <w:r w:rsidRPr="00C72AE3">
        <w:t xml:space="preserve"> </w:t>
      </w:r>
      <w:proofErr w:type="spellStart"/>
      <w:r w:rsidRPr="00C72AE3">
        <w:t>Trac</w:t>
      </w:r>
      <w:proofErr w:type="spellEnd"/>
      <w:r w:rsidRPr="00C72AE3">
        <w:t xml:space="preserve"> partnership is</w:t>
      </w:r>
      <w:r>
        <w:t xml:space="preserve"> delivered across 10 areas in Wales for children aged 5-16 who have experienced domestic abuse.</w:t>
      </w:r>
      <w:r w:rsidRPr="00C72AE3">
        <w:t xml:space="preserve"> </w:t>
      </w:r>
      <w:r>
        <w:t>However,</w:t>
      </w:r>
      <w:r w:rsidRPr="00C72AE3">
        <w:t xml:space="preserve"> this isn’t available for all children across Wales. Other services are on a ‘cliff edge’ with uncertainty about funding after March 2021. </w:t>
      </w:r>
    </w:p>
    <w:p w14:paraId="6F194444" w14:textId="77777777" w:rsidR="00E2243F" w:rsidRPr="00C72AE3" w:rsidRDefault="00E2243F" w:rsidP="006D141D">
      <w:pPr>
        <w:spacing w:after="0"/>
        <w:jc w:val="both"/>
      </w:pPr>
    </w:p>
    <w:p w14:paraId="375CDFBC" w14:textId="5BB4A59A" w:rsidR="00E2243F" w:rsidRPr="00C72AE3" w:rsidRDefault="00E2243F" w:rsidP="006D141D">
      <w:pPr>
        <w:spacing w:after="0"/>
        <w:jc w:val="both"/>
      </w:pPr>
      <w:r w:rsidRPr="00C72AE3">
        <w:t>A service model which meets the needs of all children and young people</w:t>
      </w:r>
      <w:r>
        <w:t xml:space="preserve"> who need it,</w:t>
      </w:r>
      <w:r w:rsidRPr="00C72AE3">
        <w:t xml:space="preserve"> should be delivered via local partnerships, with oversight from Welsh Government to ensure accountability and co</w:t>
      </w:r>
      <w:r>
        <w:t>nsistency across regions</w:t>
      </w:r>
      <w:r w:rsidRPr="00C72AE3">
        <w:t xml:space="preserve"> areas in Wales. The impact of VAWDASV ripples out across communities and wider society. It impacts homelessness figures, health services, </w:t>
      </w:r>
      <w:r w:rsidR="005940A7" w:rsidRPr="00C72AE3">
        <w:t>and children’s</w:t>
      </w:r>
      <w:r w:rsidRPr="00C72AE3">
        <w:t xml:space="preserve"> education. Work to eradicate VAWDASV must</w:t>
      </w:r>
      <w:r>
        <w:t>,</w:t>
      </w:r>
      <w:r w:rsidRPr="00C72AE3">
        <w:t xml:space="preserve"> therefore</w:t>
      </w:r>
      <w:r>
        <w:t>,</w:t>
      </w:r>
      <w:r w:rsidRPr="00C72AE3">
        <w:t xml:space="preserve"> be a priority across Welsh Government, with cross-departmental, long-term funding. </w:t>
      </w:r>
    </w:p>
    <w:p w14:paraId="59414251" w14:textId="3799F64B" w:rsidR="00E2243F" w:rsidRDefault="00E2243F" w:rsidP="006D141D">
      <w:pPr>
        <w:spacing w:after="0"/>
        <w:jc w:val="both"/>
        <w:rPr>
          <w:rFonts w:cstheme="minorHAnsi"/>
        </w:rPr>
      </w:pPr>
    </w:p>
    <w:p w14:paraId="543ABA1F" w14:textId="77777777" w:rsidR="000D3B41" w:rsidRDefault="000D3B41" w:rsidP="006D141D">
      <w:pPr>
        <w:spacing w:after="0"/>
        <w:jc w:val="both"/>
        <w:rPr>
          <w:rFonts w:cstheme="minorHAnsi"/>
        </w:rPr>
      </w:pPr>
    </w:p>
    <w:p w14:paraId="6C030A0E" w14:textId="059EE7AF" w:rsidR="000D3B41" w:rsidRDefault="000D3B41" w:rsidP="006D141D">
      <w:pPr>
        <w:spacing w:after="0"/>
        <w:jc w:val="both"/>
        <w:rPr>
          <w:rFonts w:cstheme="minorHAnsi"/>
        </w:rPr>
      </w:pPr>
    </w:p>
    <w:p w14:paraId="3A05FEDE" w14:textId="2C9640FF" w:rsidR="000D3B41" w:rsidRDefault="000D3B41" w:rsidP="006D141D">
      <w:pPr>
        <w:spacing w:after="0"/>
        <w:jc w:val="both"/>
        <w:rPr>
          <w:rFonts w:cstheme="minorHAnsi"/>
        </w:rPr>
      </w:pPr>
      <w:r>
        <w:rPr>
          <w:rFonts w:cstheme="minorHAnsi"/>
        </w:rPr>
        <w:t>The Wales UNCRC Monitoring Group is facilitated and managed by</w:t>
      </w:r>
    </w:p>
    <w:p w14:paraId="58B90773" w14:textId="1B483C79" w:rsidR="000D3B41" w:rsidRDefault="000D3B41" w:rsidP="006D141D">
      <w:pPr>
        <w:spacing w:after="0"/>
        <w:jc w:val="both"/>
        <w:rPr>
          <w:rFonts w:cstheme="minorHAnsi"/>
        </w:rPr>
      </w:pPr>
      <w:r>
        <w:rPr>
          <w:noProof/>
          <w:lang w:eastAsia="en-GB"/>
        </w:rPr>
        <w:drawing>
          <wp:anchor distT="0" distB="0" distL="114300" distR="114300" simplePos="0" relativeHeight="251663360" behindDoc="1" locked="0" layoutInCell="1" allowOverlap="1" wp14:anchorId="4172A0DB" wp14:editId="538EC426">
            <wp:simplePos x="0" y="0"/>
            <wp:positionH relativeFrom="column">
              <wp:posOffset>3098800</wp:posOffset>
            </wp:positionH>
            <wp:positionV relativeFrom="page">
              <wp:posOffset>6978650</wp:posOffset>
            </wp:positionV>
            <wp:extent cx="2674620" cy="765175"/>
            <wp:effectExtent l="0" t="0" r="0" b="0"/>
            <wp:wrapTight wrapText="bothSides">
              <wp:wrapPolygon edited="0">
                <wp:start x="2000" y="0"/>
                <wp:lineTo x="462" y="3227"/>
                <wp:lineTo x="0" y="8604"/>
                <wp:lineTo x="0" y="16671"/>
                <wp:lineTo x="769" y="17208"/>
                <wp:lineTo x="769" y="19359"/>
                <wp:lineTo x="2000" y="20973"/>
                <wp:lineTo x="3385" y="20973"/>
                <wp:lineTo x="4308" y="20973"/>
                <wp:lineTo x="4462" y="20973"/>
                <wp:lineTo x="5846" y="17208"/>
                <wp:lineTo x="21385" y="15595"/>
                <wp:lineTo x="21385" y="2689"/>
                <wp:lineTo x="2769" y="0"/>
                <wp:lineTo x="200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74620" cy="765175"/>
                    </a:xfrm>
                    <a:prstGeom prst="rect">
                      <a:avLst/>
                    </a:prstGeom>
                  </pic:spPr>
                </pic:pic>
              </a:graphicData>
            </a:graphic>
            <wp14:sizeRelH relativeFrom="page">
              <wp14:pctWidth>0</wp14:pctWidth>
            </wp14:sizeRelH>
            <wp14:sizeRelV relativeFrom="page">
              <wp14:pctHeight>0</wp14:pctHeight>
            </wp14:sizeRelV>
          </wp:anchor>
        </w:drawing>
      </w:r>
    </w:p>
    <w:p w14:paraId="4D5FA44A" w14:textId="6AF1DD7C" w:rsidR="000D3B41" w:rsidRDefault="000D3B41" w:rsidP="006D141D">
      <w:pPr>
        <w:spacing w:after="0"/>
        <w:jc w:val="both"/>
        <w:rPr>
          <w:rFonts w:cstheme="minorHAnsi"/>
        </w:rPr>
      </w:pPr>
    </w:p>
    <w:p w14:paraId="692E78BB" w14:textId="42CB12C8" w:rsidR="000D3B41" w:rsidRDefault="000D3B41" w:rsidP="006D141D">
      <w:pPr>
        <w:spacing w:after="0"/>
        <w:jc w:val="both"/>
        <w:rPr>
          <w:rFonts w:cstheme="minorHAnsi"/>
        </w:rPr>
      </w:pPr>
    </w:p>
    <w:p w14:paraId="36DA9392" w14:textId="77777777" w:rsidR="000D3B41" w:rsidRDefault="000D3B41" w:rsidP="006D141D">
      <w:pPr>
        <w:spacing w:after="0"/>
        <w:jc w:val="both"/>
        <w:rPr>
          <w:rFonts w:cstheme="minorHAnsi"/>
        </w:rPr>
      </w:pPr>
    </w:p>
    <w:p w14:paraId="7A5C289E" w14:textId="77777777" w:rsidR="000D3B41" w:rsidRPr="009E14AD" w:rsidRDefault="000D3B41" w:rsidP="006D141D">
      <w:pPr>
        <w:spacing w:after="0"/>
        <w:jc w:val="both"/>
        <w:rPr>
          <w:rFonts w:cstheme="minorHAnsi"/>
        </w:rPr>
      </w:pPr>
      <w:bookmarkStart w:id="0" w:name="_GoBack"/>
      <w:bookmarkEnd w:id="0"/>
    </w:p>
    <w:sectPr w:rsidR="000D3B41" w:rsidRPr="009E14A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8D3F" w14:textId="77777777" w:rsidR="000E611D" w:rsidRDefault="000E611D" w:rsidP="00E532AF">
      <w:pPr>
        <w:spacing w:after="0" w:line="240" w:lineRule="auto"/>
      </w:pPr>
      <w:r>
        <w:separator/>
      </w:r>
    </w:p>
  </w:endnote>
  <w:endnote w:type="continuationSeparator" w:id="0">
    <w:p w14:paraId="75DBC4AD" w14:textId="77777777" w:rsidR="000E611D" w:rsidRDefault="000E611D" w:rsidP="00E5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749"/>
      <w:docPartObj>
        <w:docPartGallery w:val="Page Numbers (Bottom of Page)"/>
        <w:docPartUnique/>
      </w:docPartObj>
    </w:sdtPr>
    <w:sdtEndPr>
      <w:rPr>
        <w:noProof/>
      </w:rPr>
    </w:sdtEndPr>
    <w:sdtContent>
      <w:p w14:paraId="54C5B0A8" w14:textId="71C13B62" w:rsidR="006D141D" w:rsidRDefault="006D141D">
        <w:pPr>
          <w:pStyle w:val="Footer"/>
          <w:jc w:val="right"/>
        </w:pPr>
        <w:r>
          <w:fldChar w:fldCharType="begin"/>
        </w:r>
        <w:r>
          <w:instrText xml:space="preserve"> PAGE   \* MERGEFORMAT </w:instrText>
        </w:r>
        <w:r>
          <w:fldChar w:fldCharType="separate"/>
        </w:r>
        <w:r w:rsidR="000D3B41">
          <w:rPr>
            <w:noProof/>
          </w:rPr>
          <w:t>19</w:t>
        </w:r>
        <w:r>
          <w:rPr>
            <w:noProof/>
          </w:rPr>
          <w:fldChar w:fldCharType="end"/>
        </w:r>
      </w:p>
    </w:sdtContent>
  </w:sdt>
  <w:p w14:paraId="2AFAB6AF" w14:textId="77777777" w:rsidR="006D141D" w:rsidRDefault="006D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4ECE" w14:textId="77777777" w:rsidR="000E611D" w:rsidRDefault="000E611D" w:rsidP="00E532AF">
      <w:pPr>
        <w:spacing w:after="0" w:line="240" w:lineRule="auto"/>
      </w:pPr>
      <w:r>
        <w:separator/>
      </w:r>
    </w:p>
  </w:footnote>
  <w:footnote w:type="continuationSeparator" w:id="0">
    <w:p w14:paraId="0F015D81" w14:textId="77777777" w:rsidR="000E611D" w:rsidRDefault="000E611D" w:rsidP="00E532AF">
      <w:pPr>
        <w:spacing w:after="0" w:line="240" w:lineRule="auto"/>
      </w:pPr>
      <w:r>
        <w:continuationSeparator/>
      </w:r>
    </w:p>
  </w:footnote>
  <w:footnote w:id="1">
    <w:p w14:paraId="55F604D9" w14:textId="588EC00D" w:rsidR="00B76B76" w:rsidRPr="00585457" w:rsidRDefault="00B76B76" w:rsidP="00585457">
      <w:pPr>
        <w:pStyle w:val="FootnoteText"/>
        <w:rPr>
          <w:sz w:val="16"/>
          <w:szCs w:val="16"/>
        </w:rPr>
      </w:pPr>
      <w:r w:rsidRPr="00585457">
        <w:rPr>
          <w:rStyle w:val="FootnoteReference"/>
          <w:sz w:val="16"/>
          <w:szCs w:val="16"/>
        </w:rPr>
        <w:footnoteRef/>
      </w:r>
      <w:r w:rsidRPr="00585457">
        <w:rPr>
          <w:sz w:val="16"/>
          <w:szCs w:val="16"/>
        </w:rPr>
        <w:t xml:space="preserve"> </w:t>
      </w:r>
      <w:hyperlink r:id="rId1" w:history="1">
        <w:r w:rsidR="00585457" w:rsidRPr="00075FE2">
          <w:rPr>
            <w:rStyle w:val="Hyperlink"/>
            <w:sz w:val="16"/>
            <w:szCs w:val="16"/>
          </w:rPr>
          <w:t>https://explore-education-statistics.service.gov.uk/find-statistics/serious-incident-notifications</w:t>
        </w:r>
      </w:hyperlink>
      <w:r w:rsidR="00585457">
        <w:rPr>
          <w:sz w:val="16"/>
          <w:szCs w:val="16"/>
        </w:rPr>
        <w:t xml:space="preserve"> </w:t>
      </w:r>
    </w:p>
  </w:footnote>
  <w:footnote w:id="2">
    <w:p w14:paraId="453EA53D" w14:textId="0F7A8E94" w:rsidR="00BE5523" w:rsidRPr="00585457" w:rsidRDefault="00BE5523" w:rsidP="00585457">
      <w:pPr>
        <w:spacing w:after="0"/>
        <w:rPr>
          <w:sz w:val="16"/>
          <w:szCs w:val="16"/>
        </w:rPr>
      </w:pPr>
      <w:r w:rsidRPr="00585457">
        <w:rPr>
          <w:rStyle w:val="FootnoteReference"/>
          <w:sz w:val="16"/>
          <w:szCs w:val="16"/>
        </w:rPr>
        <w:footnoteRef/>
      </w:r>
      <w:r w:rsidRPr="00585457">
        <w:rPr>
          <w:sz w:val="16"/>
          <w:szCs w:val="16"/>
        </w:rPr>
        <w:t xml:space="preserve"> </w:t>
      </w:r>
      <w:hyperlink r:id="rId2" w:history="1">
        <w:r w:rsidRPr="00585457">
          <w:rPr>
            <w:rStyle w:val="Hyperlink"/>
            <w:color w:val="0000FF"/>
            <w:sz w:val="16"/>
            <w:szCs w:val="16"/>
          </w:rPr>
          <w:t>Rise in the incidence of abusive head trauma during the COVID-19 pandemic | Archives of Disease in Childhood (bmj.com)</w:t>
        </w:r>
      </w:hyperlink>
    </w:p>
  </w:footnote>
  <w:footnote w:id="3">
    <w:p w14:paraId="33407248" w14:textId="7EA133FD" w:rsidR="009E14AD" w:rsidRDefault="009E14AD" w:rsidP="00585457">
      <w:pPr>
        <w:pStyle w:val="FootnoteText"/>
      </w:pPr>
      <w:r w:rsidRPr="00585457">
        <w:rPr>
          <w:rStyle w:val="FootnoteReference"/>
          <w:sz w:val="16"/>
          <w:szCs w:val="16"/>
        </w:rPr>
        <w:footnoteRef/>
      </w:r>
      <w:hyperlink r:id="rId3" w:history="1">
        <w:r w:rsidR="00585457" w:rsidRPr="00075FE2">
          <w:rPr>
            <w:rStyle w:val="Hyperlink"/>
            <w:sz w:val="16"/>
            <w:szCs w:val="16"/>
          </w:rPr>
          <w:t>https://www.ons.gov.uk/peoplepopulationandcommunity/crimeandjustice/adhocs/11185estimatednumberandproportionofadultsaged18to74inwaleswhoexperiencedabusebeforetheageof16yearendingmarch2019csew</w:t>
        </w:r>
      </w:hyperlink>
      <w:r w:rsidR="00585457">
        <w:rPr>
          <w:sz w:val="16"/>
          <w:szCs w:val="16"/>
        </w:rPr>
        <w:t xml:space="preserve"> </w:t>
      </w:r>
    </w:p>
  </w:footnote>
  <w:footnote w:id="4">
    <w:p w14:paraId="308E4ECC" w14:textId="044C226F" w:rsidR="00112420" w:rsidRPr="00585457" w:rsidRDefault="00112420">
      <w:pPr>
        <w:pStyle w:val="FootnoteText"/>
        <w:rPr>
          <w:sz w:val="16"/>
          <w:szCs w:val="16"/>
        </w:rPr>
      </w:pPr>
      <w:r w:rsidRPr="00585457">
        <w:rPr>
          <w:rStyle w:val="FootnoteReference"/>
          <w:sz w:val="16"/>
          <w:szCs w:val="16"/>
        </w:rPr>
        <w:footnoteRef/>
      </w:r>
      <w:r w:rsidRPr="00585457">
        <w:rPr>
          <w:sz w:val="16"/>
          <w:szCs w:val="16"/>
        </w:rPr>
        <w:t xml:space="preserve"> </w:t>
      </w:r>
      <w:hyperlink r:id="rId4" w:history="1">
        <w:r w:rsidRPr="00585457">
          <w:rPr>
            <w:rStyle w:val="Hyperlink"/>
            <w:sz w:val="16"/>
            <w:szCs w:val="16"/>
          </w:rPr>
          <w:t>https://gov.wales/children-looked-after-local-authorities-april-2018-march-2019</w:t>
        </w:r>
      </w:hyperlink>
      <w:r w:rsidRPr="00585457">
        <w:rPr>
          <w:sz w:val="16"/>
          <w:szCs w:val="16"/>
        </w:rPr>
        <w:t xml:space="preserve"> </w:t>
      </w:r>
    </w:p>
  </w:footnote>
  <w:footnote w:id="5">
    <w:p w14:paraId="54A2FEB8" w14:textId="7F075B29" w:rsidR="003855D3" w:rsidRDefault="003855D3">
      <w:pPr>
        <w:pStyle w:val="FootnoteText"/>
      </w:pPr>
      <w:r w:rsidRPr="00585457">
        <w:rPr>
          <w:rStyle w:val="FootnoteReference"/>
          <w:sz w:val="16"/>
          <w:szCs w:val="16"/>
        </w:rPr>
        <w:footnoteRef/>
      </w:r>
      <w:r w:rsidRPr="00585457">
        <w:rPr>
          <w:sz w:val="16"/>
          <w:szCs w:val="16"/>
        </w:rPr>
        <w:t xml:space="preserve"> </w:t>
      </w:r>
      <w:hyperlink r:id="rId5" w:history="1">
        <w:r w:rsidRPr="00585457">
          <w:rPr>
            <w:rStyle w:val="Hyperlink"/>
            <w:sz w:val="16"/>
            <w:szCs w:val="16"/>
          </w:rPr>
          <w:t>https://avaproject.org.uk/wp-content/uploads/2016/03/Emma-Katz-2016.pdf</w:t>
        </w:r>
      </w:hyperlink>
      <w:r>
        <w:t xml:space="preserve"> </w:t>
      </w:r>
    </w:p>
  </w:footnote>
  <w:footnote w:id="6">
    <w:p w14:paraId="0F3B501A" w14:textId="76E2C927" w:rsidR="00971DFA" w:rsidRPr="00585457" w:rsidRDefault="00971DFA">
      <w:pPr>
        <w:pStyle w:val="FootnoteText"/>
        <w:rPr>
          <w:sz w:val="16"/>
          <w:szCs w:val="16"/>
        </w:rPr>
      </w:pPr>
      <w:r w:rsidRPr="00585457">
        <w:rPr>
          <w:rStyle w:val="FootnoteReference"/>
          <w:sz w:val="16"/>
          <w:szCs w:val="16"/>
        </w:rPr>
        <w:footnoteRef/>
      </w:r>
      <w:r w:rsidRPr="00585457">
        <w:rPr>
          <w:sz w:val="16"/>
          <w:szCs w:val="16"/>
        </w:rPr>
        <w:t xml:space="preserve"> </w:t>
      </w:r>
      <w:hyperlink r:id="rId6" w:history="1">
        <w:r w:rsidR="00585457" w:rsidRPr="00075FE2">
          <w:rPr>
            <w:rStyle w:val="Hyperlink"/>
            <w:sz w:val="16"/>
            <w:szCs w:val="16"/>
          </w:rPr>
          <w:t>https://learning.nspcc.org.uk/media/2241/impact-of-coronavirus-pandemic-on-child-welfare-domestic-abuse.pdf</w:t>
        </w:r>
      </w:hyperlink>
      <w:r w:rsidR="00585457">
        <w:rPr>
          <w:sz w:val="16"/>
          <w:szCs w:val="16"/>
        </w:rPr>
        <w:t xml:space="preserve"> </w:t>
      </w:r>
    </w:p>
  </w:footnote>
  <w:footnote w:id="7">
    <w:p w14:paraId="36405569" w14:textId="4F8C34A0" w:rsidR="009D172B" w:rsidRPr="00585457" w:rsidRDefault="009D172B">
      <w:pPr>
        <w:pStyle w:val="FootnoteText"/>
        <w:rPr>
          <w:sz w:val="16"/>
          <w:szCs w:val="16"/>
        </w:rPr>
      </w:pPr>
      <w:r w:rsidRPr="00585457">
        <w:rPr>
          <w:rStyle w:val="FootnoteReference"/>
          <w:sz w:val="16"/>
          <w:szCs w:val="16"/>
        </w:rPr>
        <w:footnoteRef/>
      </w:r>
      <w:r w:rsidRPr="00585457">
        <w:rPr>
          <w:sz w:val="16"/>
          <w:szCs w:val="16"/>
        </w:rPr>
        <w:t xml:space="preserve"> </w:t>
      </w:r>
      <w:proofErr w:type="spellStart"/>
      <w:r w:rsidRPr="00585457">
        <w:rPr>
          <w:sz w:val="16"/>
          <w:szCs w:val="16"/>
        </w:rPr>
        <w:t>Sherrelle</w:t>
      </w:r>
      <w:proofErr w:type="spellEnd"/>
      <w:r w:rsidRPr="00585457">
        <w:rPr>
          <w:sz w:val="16"/>
          <w:szCs w:val="16"/>
        </w:rPr>
        <w:t xml:space="preserve"> Parke and </w:t>
      </w:r>
      <w:proofErr w:type="spellStart"/>
      <w:r w:rsidRPr="00585457">
        <w:rPr>
          <w:sz w:val="16"/>
          <w:szCs w:val="16"/>
        </w:rPr>
        <w:t>Kairika</w:t>
      </w:r>
      <w:proofErr w:type="spellEnd"/>
      <w:r w:rsidRPr="00585457">
        <w:rPr>
          <w:sz w:val="16"/>
          <w:szCs w:val="16"/>
        </w:rPr>
        <w:t xml:space="preserve"> </w:t>
      </w:r>
      <w:proofErr w:type="spellStart"/>
      <w:r w:rsidRPr="00585457">
        <w:rPr>
          <w:sz w:val="16"/>
          <w:szCs w:val="16"/>
        </w:rPr>
        <w:t>Karsna</w:t>
      </w:r>
      <w:proofErr w:type="spellEnd"/>
      <w:r w:rsidRPr="00585457">
        <w:rPr>
          <w:sz w:val="16"/>
          <w:szCs w:val="16"/>
        </w:rPr>
        <w:t xml:space="preserve">, Measuring the scale  and changing nature  of child sexual abuse,  </w:t>
      </w:r>
      <w:hyperlink r:id="rId7" w:history="1">
        <w:r w:rsidRPr="00585457">
          <w:rPr>
            <w:rStyle w:val="Hyperlink"/>
            <w:sz w:val="16"/>
            <w:szCs w:val="16"/>
          </w:rPr>
          <w:t>https://www.csacentre.org.uk/documents/scale-and-nature-update-2019/</w:t>
        </w:r>
      </w:hyperlink>
      <w:r w:rsidRPr="00585457">
        <w:rPr>
          <w:sz w:val="16"/>
          <w:szCs w:val="16"/>
        </w:rPr>
        <w:t xml:space="preserve"> page 6</w:t>
      </w:r>
    </w:p>
  </w:footnote>
  <w:footnote w:id="8">
    <w:p w14:paraId="06D8842D" w14:textId="062C6CE4" w:rsidR="002E5256" w:rsidRDefault="002E5256" w:rsidP="002E5256">
      <w:pPr>
        <w:pStyle w:val="FootnoteText"/>
      </w:pPr>
      <w:r w:rsidRPr="00585457">
        <w:rPr>
          <w:rStyle w:val="FootnoteReference"/>
          <w:sz w:val="16"/>
          <w:szCs w:val="16"/>
        </w:rPr>
        <w:footnoteRef/>
      </w:r>
      <w:r w:rsidRPr="00585457">
        <w:rPr>
          <w:sz w:val="16"/>
          <w:szCs w:val="16"/>
        </w:rPr>
        <w:t xml:space="preserve"> </w:t>
      </w:r>
      <w:hyperlink r:id="rId8" w:history="1">
        <w:r w:rsidR="00585457" w:rsidRPr="00075FE2">
          <w:rPr>
            <w:rStyle w:val="Hyperlink"/>
            <w:sz w:val="16"/>
            <w:szCs w:val="16"/>
          </w:rPr>
          <w:t>https://learning.nspcc.org.uk/media/2280/impact-of-coronavirus-pandemic-on-child-welfare-sexual-abuse.pdf</w:t>
        </w:r>
      </w:hyperlink>
      <w:r w:rsidR="00585457">
        <w:rPr>
          <w:sz w:val="16"/>
          <w:szCs w:val="16"/>
        </w:rPr>
        <w:t xml:space="preserve"> </w:t>
      </w:r>
    </w:p>
  </w:footnote>
  <w:footnote w:id="9">
    <w:p w14:paraId="52B966BD" w14:textId="77777777" w:rsidR="00E2243F" w:rsidRPr="00585457" w:rsidRDefault="00E2243F" w:rsidP="00E2243F">
      <w:pPr>
        <w:pStyle w:val="FootnoteText"/>
        <w:rPr>
          <w:sz w:val="16"/>
          <w:szCs w:val="16"/>
        </w:rPr>
      </w:pPr>
      <w:r w:rsidRPr="00585457">
        <w:rPr>
          <w:rStyle w:val="FootnoteReference"/>
          <w:rFonts w:cstheme="minorHAnsi"/>
          <w:sz w:val="16"/>
          <w:szCs w:val="16"/>
        </w:rPr>
        <w:footnoteRef/>
      </w:r>
      <w:r w:rsidRPr="00585457">
        <w:rPr>
          <w:rFonts w:cstheme="minorHAnsi"/>
          <w:sz w:val="16"/>
          <w:szCs w:val="16"/>
        </w:rPr>
        <w:t xml:space="preserve"> The Welsh Government action plan on Preventing and Responding to CSA considers the importance of the prevention of CSA through challenging public attitudes. We agree it rightfully states that the best way to respond to CSA is to prevent it in the first place. But more is needed to ensure the support is available to children and families who experience/display CSA. Challenging public attitudes and encouraging children and young people to come forward needs to be coupled with an assurance that services can meet demand.</w:t>
      </w:r>
      <w:r w:rsidRPr="00585457">
        <w:rPr>
          <w:sz w:val="16"/>
          <w:szCs w:val="16"/>
        </w:rPr>
        <w:t xml:space="preserve">  </w:t>
      </w:r>
    </w:p>
  </w:footnote>
  <w:footnote w:id="10">
    <w:p w14:paraId="2338F980" w14:textId="77777777" w:rsidR="00E2243F" w:rsidRPr="001F2007" w:rsidRDefault="00E2243F" w:rsidP="00E2243F">
      <w:pPr>
        <w:pStyle w:val="FootnoteText"/>
        <w:rPr>
          <w:rFonts w:cstheme="minorHAnsi"/>
          <w:sz w:val="18"/>
          <w:szCs w:val="18"/>
        </w:rPr>
      </w:pPr>
      <w:r w:rsidRPr="00585457">
        <w:rPr>
          <w:rStyle w:val="FootnoteReference"/>
          <w:rFonts w:cstheme="minorHAnsi"/>
          <w:sz w:val="16"/>
          <w:szCs w:val="16"/>
        </w:rPr>
        <w:footnoteRef/>
      </w:r>
      <w:r w:rsidRPr="00585457">
        <w:rPr>
          <w:rFonts w:cstheme="minorHAnsi"/>
          <w:sz w:val="16"/>
          <w:szCs w:val="16"/>
        </w:rPr>
        <w:t xml:space="preserve"> </w:t>
      </w:r>
      <w:hyperlink r:id="rId9" w:history="1">
        <w:r w:rsidRPr="00585457">
          <w:rPr>
            <w:rStyle w:val="Hyperlink"/>
            <w:rFonts w:cstheme="minorHAnsi"/>
            <w:sz w:val="16"/>
            <w:szCs w:val="16"/>
          </w:rPr>
          <w:t>Protecting-children-from-harm-full-report.pdf (childrenscommissioner.gov.uk)</w:t>
        </w:r>
      </w:hyperlink>
    </w:p>
  </w:footnote>
  <w:footnote w:id="11">
    <w:p w14:paraId="0F54F93C" w14:textId="4FAFB988" w:rsidR="007D1B74" w:rsidRPr="00585457" w:rsidRDefault="007D1B74">
      <w:pPr>
        <w:pStyle w:val="FootnoteText"/>
        <w:rPr>
          <w:sz w:val="16"/>
          <w:szCs w:val="16"/>
        </w:rPr>
      </w:pPr>
      <w:r w:rsidRPr="00585457">
        <w:rPr>
          <w:rStyle w:val="FootnoteReference"/>
          <w:sz w:val="16"/>
          <w:szCs w:val="16"/>
        </w:rPr>
        <w:footnoteRef/>
      </w:r>
      <w:r w:rsidRPr="00585457">
        <w:rPr>
          <w:sz w:val="16"/>
          <w:szCs w:val="16"/>
        </w:rPr>
        <w:t xml:space="preserve"> Hallett, S., </w:t>
      </w:r>
      <w:proofErr w:type="spellStart"/>
      <w:r w:rsidRPr="00585457">
        <w:rPr>
          <w:sz w:val="16"/>
          <w:szCs w:val="16"/>
        </w:rPr>
        <w:t>Verbruggen</w:t>
      </w:r>
      <w:proofErr w:type="spellEnd"/>
      <w:r w:rsidRPr="00585457">
        <w:rPr>
          <w:sz w:val="16"/>
          <w:szCs w:val="16"/>
        </w:rPr>
        <w:t>, J., Buckley, K., and Robinson, A, Keeping Safe, Cardiff University 2019</w:t>
      </w:r>
    </w:p>
    <w:p w14:paraId="39BC1E3F" w14:textId="027A7746" w:rsidR="007D1B74" w:rsidRPr="00585457" w:rsidRDefault="000D3B41">
      <w:pPr>
        <w:pStyle w:val="FootnoteText"/>
        <w:rPr>
          <w:sz w:val="16"/>
          <w:szCs w:val="16"/>
        </w:rPr>
      </w:pPr>
      <w:hyperlink r:id="rId10" w:history="1">
        <w:r w:rsidR="007D1B74" w:rsidRPr="00585457">
          <w:rPr>
            <w:rStyle w:val="Hyperlink"/>
            <w:sz w:val="16"/>
            <w:szCs w:val="16"/>
          </w:rPr>
          <w:t>https://www.cardiff.ac.uk/__data/assets/pdf_file/0007/1553596/KEEPING_SAFE_FULL_RESEARCH_REPORT_2019_ENG.pdf</w:t>
        </w:r>
      </w:hyperlink>
      <w:r w:rsidR="007D1B74" w:rsidRPr="00585457">
        <w:rPr>
          <w:sz w:val="16"/>
          <w:szCs w:val="16"/>
        </w:rPr>
        <w:t>, page 11</w:t>
      </w:r>
    </w:p>
  </w:footnote>
  <w:footnote w:id="12">
    <w:p w14:paraId="3E1053D5" w14:textId="582702A5" w:rsidR="001B6ABB" w:rsidRPr="00585457" w:rsidRDefault="001B6ABB">
      <w:pPr>
        <w:pStyle w:val="FootnoteText"/>
        <w:rPr>
          <w:sz w:val="16"/>
          <w:szCs w:val="16"/>
        </w:rPr>
      </w:pPr>
      <w:r w:rsidRPr="00585457">
        <w:rPr>
          <w:rStyle w:val="FootnoteReference"/>
          <w:sz w:val="16"/>
          <w:szCs w:val="16"/>
        </w:rPr>
        <w:footnoteRef/>
      </w:r>
      <w:r w:rsidRPr="00585457">
        <w:rPr>
          <w:sz w:val="16"/>
          <w:szCs w:val="16"/>
        </w:rPr>
        <w:t xml:space="preserve"> </w:t>
      </w:r>
      <w:hyperlink r:id="rId11" w:history="1">
        <w:r w:rsidRPr="00585457">
          <w:rPr>
            <w:rStyle w:val="Hyperlink"/>
            <w:sz w:val="16"/>
            <w:szCs w:val="16"/>
          </w:rPr>
          <w:t>http://www.wales.nhs.uk/sitesplus/documents/888/FGM%20Annual%20report%202017-18%20Final.pdf</w:t>
        </w:r>
      </w:hyperlink>
      <w:r w:rsidRPr="00585457">
        <w:rPr>
          <w:sz w:val="16"/>
          <w:szCs w:val="16"/>
        </w:rPr>
        <w:t xml:space="preserve"> </w:t>
      </w:r>
    </w:p>
  </w:footnote>
  <w:footnote w:id="13">
    <w:p w14:paraId="28678495" w14:textId="57E55C75" w:rsidR="00731300" w:rsidRPr="00585457" w:rsidRDefault="00731300">
      <w:pPr>
        <w:pStyle w:val="FootnoteText"/>
        <w:rPr>
          <w:sz w:val="16"/>
          <w:szCs w:val="16"/>
        </w:rPr>
      </w:pPr>
      <w:r w:rsidRPr="00585457">
        <w:rPr>
          <w:rStyle w:val="FootnoteReference"/>
          <w:sz w:val="16"/>
          <w:szCs w:val="16"/>
        </w:rPr>
        <w:footnoteRef/>
      </w:r>
      <w:r w:rsidRPr="00585457">
        <w:rPr>
          <w:sz w:val="16"/>
          <w:szCs w:val="16"/>
        </w:rPr>
        <w:t xml:space="preserve"> </w:t>
      </w:r>
      <w:hyperlink r:id="rId12" w:history="1">
        <w:r w:rsidRPr="00585457">
          <w:rPr>
            <w:rStyle w:val="Hyperlink"/>
            <w:sz w:val="16"/>
            <w:szCs w:val="16"/>
          </w:rPr>
          <w:t>https://www.endfgm.eu/</w:t>
        </w:r>
      </w:hyperlink>
      <w:r w:rsidRPr="00585457">
        <w:rPr>
          <w:sz w:val="16"/>
          <w:szCs w:val="16"/>
        </w:rPr>
        <w:t xml:space="preserve"> </w:t>
      </w:r>
    </w:p>
  </w:footnote>
  <w:footnote w:id="14">
    <w:p w14:paraId="3225DCF1" w14:textId="719D82E5" w:rsidR="002119D4" w:rsidRDefault="002119D4">
      <w:pPr>
        <w:pStyle w:val="FootnoteText"/>
      </w:pPr>
      <w:r w:rsidRPr="00585457">
        <w:rPr>
          <w:rStyle w:val="FootnoteReference"/>
          <w:sz w:val="16"/>
          <w:szCs w:val="16"/>
        </w:rPr>
        <w:footnoteRef/>
      </w:r>
      <w:r w:rsidRPr="00585457">
        <w:rPr>
          <w:sz w:val="16"/>
          <w:szCs w:val="16"/>
        </w:rPr>
        <w:t xml:space="preserve"> </w:t>
      </w:r>
      <w:hyperlink r:id="rId13" w:history="1">
        <w:r w:rsidR="00585457" w:rsidRPr="00075FE2">
          <w:rPr>
            <w:rStyle w:val="Hyperlink"/>
            <w:sz w:val="16"/>
            <w:szCs w:val="16"/>
          </w:rPr>
          <w:t>https://www.theguardian.com/global-development/2020/jun/16/coronavirus-millions-more-girls-risk-fgm</w:t>
        </w:r>
      </w:hyperlink>
      <w:r w:rsidR="00585457">
        <w:rPr>
          <w:sz w:val="16"/>
          <w:szCs w:val="16"/>
        </w:rPr>
        <w:t xml:space="preserve"> </w:t>
      </w:r>
    </w:p>
  </w:footnote>
  <w:footnote w:id="15">
    <w:p w14:paraId="007E9EED" w14:textId="77777777" w:rsidR="0002287B" w:rsidRPr="005940A7" w:rsidRDefault="0002287B" w:rsidP="0002287B">
      <w:pPr>
        <w:pStyle w:val="FootnoteText"/>
        <w:rPr>
          <w:sz w:val="16"/>
          <w:szCs w:val="16"/>
        </w:rPr>
      </w:pPr>
      <w:r w:rsidRPr="005940A7">
        <w:rPr>
          <w:rStyle w:val="FootnoteReference"/>
          <w:sz w:val="16"/>
          <w:szCs w:val="16"/>
        </w:rPr>
        <w:footnoteRef/>
      </w:r>
      <w:r w:rsidRPr="005940A7">
        <w:rPr>
          <w:sz w:val="16"/>
          <w:szCs w:val="16"/>
        </w:rPr>
        <w:t xml:space="preserve"> John et al Self-Harm, Suicidal Behaviours, and Cyberbullying in Children and Young People: Systematic Review J Med Internet Res 2018 | vol. 20 | </w:t>
      </w:r>
      <w:proofErr w:type="spellStart"/>
      <w:r w:rsidRPr="005940A7">
        <w:rPr>
          <w:sz w:val="16"/>
          <w:szCs w:val="16"/>
        </w:rPr>
        <w:t>iss</w:t>
      </w:r>
      <w:proofErr w:type="spellEnd"/>
      <w:r w:rsidRPr="005940A7">
        <w:rPr>
          <w:sz w:val="16"/>
          <w:szCs w:val="16"/>
        </w:rPr>
        <w:t>. 4 | e129</w:t>
      </w:r>
    </w:p>
  </w:footnote>
  <w:footnote w:id="16">
    <w:p w14:paraId="01001308" w14:textId="77777777" w:rsidR="00E2243F" w:rsidRPr="005940A7" w:rsidRDefault="00E2243F" w:rsidP="00E2243F">
      <w:pPr>
        <w:pStyle w:val="FootnoteText"/>
        <w:rPr>
          <w:sz w:val="16"/>
          <w:szCs w:val="16"/>
        </w:rPr>
      </w:pPr>
      <w:r w:rsidRPr="005940A7">
        <w:rPr>
          <w:rStyle w:val="FootnoteReference"/>
          <w:sz w:val="16"/>
          <w:szCs w:val="16"/>
        </w:rPr>
        <w:footnoteRef/>
      </w:r>
      <w:r w:rsidRPr="005940A7">
        <w:rPr>
          <w:sz w:val="16"/>
          <w:szCs w:val="16"/>
        </w:rPr>
        <w:t xml:space="preserve">  </w:t>
      </w:r>
      <w:hyperlink r:id="rId14" w:history="1">
        <w:r w:rsidRPr="005940A7">
          <w:rPr>
            <w:rStyle w:val="Hyperlink"/>
            <w:sz w:val="16"/>
            <w:szCs w:val="16"/>
          </w:rPr>
          <w:t>https://www.welshwomensaid.org.uk/wp-content/uploads/2018/04/Prevention-Paper-Universal-Prevention-for-Children-and-Young-People.pdf</w:t>
        </w:r>
      </w:hyperlink>
    </w:p>
  </w:footnote>
  <w:footnote w:id="17">
    <w:p w14:paraId="7AE6C450" w14:textId="77777777" w:rsidR="00E2243F" w:rsidRPr="005940A7" w:rsidRDefault="00E2243F" w:rsidP="00E2243F">
      <w:pPr>
        <w:pStyle w:val="FootnoteText"/>
        <w:rPr>
          <w:sz w:val="16"/>
          <w:szCs w:val="16"/>
        </w:rPr>
      </w:pPr>
      <w:r w:rsidRPr="005940A7">
        <w:rPr>
          <w:rStyle w:val="FootnoteReference"/>
          <w:sz w:val="16"/>
          <w:szCs w:val="16"/>
        </w:rPr>
        <w:footnoteRef/>
      </w:r>
      <w:r w:rsidRPr="005940A7">
        <w:rPr>
          <w:sz w:val="16"/>
          <w:szCs w:val="16"/>
        </w:rPr>
        <w:t xml:space="preserve"> Summary of the evaluation of the Bystander Initiative pilot in Wales: </w:t>
      </w:r>
      <w:hyperlink r:id="rId15" w:history="1">
        <w:r w:rsidRPr="005940A7">
          <w:rPr>
            <w:rStyle w:val="Hyperlink"/>
            <w:sz w:val="16"/>
            <w:szCs w:val="16"/>
          </w:rPr>
          <w:t>https://www.welshwomensaid.org.uk/wp-content/uploads/2019/10/Bystander-Initiative-Report-Summary-Final.pdf</w:t>
        </w:r>
      </w:hyperlink>
    </w:p>
  </w:footnote>
  <w:footnote w:id="18">
    <w:p w14:paraId="020629ED" w14:textId="77777777" w:rsidR="00E2243F" w:rsidRPr="005940A7" w:rsidRDefault="00E2243F" w:rsidP="00E2243F">
      <w:pPr>
        <w:pStyle w:val="FootnoteText"/>
        <w:rPr>
          <w:sz w:val="16"/>
          <w:szCs w:val="16"/>
        </w:rPr>
      </w:pPr>
      <w:r w:rsidRPr="005940A7">
        <w:rPr>
          <w:rStyle w:val="FootnoteReference"/>
          <w:sz w:val="16"/>
          <w:szCs w:val="16"/>
        </w:rPr>
        <w:footnoteRef/>
      </w:r>
      <w:r w:rsidRPr="005940A7">
        <w:rPr>
          <w:sz w:val="16"/>
          <w:szCs w:val="16"/>
        </w:rPr>
        <w:t xml:space="preserve"> Welsh Women’s Aid has estimated that 77% of children and young people impacted by abuse had no specialist support during 2018/19 and other children and young people were still waiting up to 12 months for support.</w:t>
      </w:r>
    </w:p>
  </w:footnote>
  <w:footnote w:id="19">
    <w:p w14:paraId="418327AA" w14:textId="77777777" w:rsidR="00E2243F" w:rsidRDefault="00E2243F" w:rsidP="00E2243F">
      <w:pPr>
        <w:pStyle w:val="FootnoteText"/>
      </w:pPr>
      <w:r w:rsidRPr="005940A7">
        <w:rPr>
          <w:rStyle w:val="FootnoteReference"/>
          <w:sz w:val="16"/>
          <w:szCs w:val="16"/>
        </w:rPr>
        <w:footnoteRef/>
      </w:r>
      <w:r w:rsidRPr="005940A7">
        <w:rPr>
          <w:sz w:val="16"/>
          <w:szCs w:val="16"/>
        </w:rPr>
        <w:t xml:space="preserve"> The Welsh Government action plan on Preventing and Responding to CSA considers the importance of the prevention of CSA through challenging public attitudes. We agree it rightfully states that the best way to respond to CSA is to prevent it in the first place. But more is needed to ensure the support is available to children and families who experience/display CSA. Challenging public attitudes and encouraging children and young people to come forward needs to be coupled with an assurance that services can meet demand.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2E7"/>
    <w:multiLevelType w:val="hybridMultilevel"/>
    <w:tmpl w:val="1DD85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4536"/>
    <w:multiLevelType w:val="hybridMultilevel"/>
    <w:tmpl w:val="1C041C5A"/>
    <w:lvl w:ilvl="0" w:tplc="678CB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4B09"/>
    <w:multiLevelType w:val="hybridMultilevel"/>
    <w:tmpl w:val="437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510CC"/>
    <w:multiLevelType w:val="hybridMultilevel"/>
    <w:tmpl w:val="3FD2B666"/>
    <w:lvl w:ilvl="0" w:tplc="7AA2F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E40BD"/>
    <w:multiLevelType w:val="hybridMultilevel"/>
    <w:tmpl w:val="9B44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B44A7"/>
    <w:multiLevelType w:val="hybridMultilevel"/>
    <w:tmpl w:val="8D78BB3A"/>
    <w:lvl w:ilvl="0" w:tplc="2A1E1F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C36A1"/>
    <w:multiLevelType w:val="hybridMultilevel"/>
    <w:tmpl w:val="699288FE"/>
    <w:lvl w:ilvl="0" w:tplc="BC84A0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A53EB"/>
    <w:multiLevelType w:val="hybridMultilevel"/>
    <w:tmpl w:val="2B6C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1B42"/>
    <w:multiLevelType w:val="hybridMultilevel"/>
    <w:tmpl w:val="C26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77E"/>
    <w:multiLevelType w:val="hybridMultilevel"/>
    <w:tmpl w:val="BBBC9BB2"/>
    <w:lvl w:ilvl="0" w:tplc="8938C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3792E"/>
    <w:multiLevelType w:val="hybridMultilevel"/>
    <w:tmpl w:val="52D66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21984"/>
    <w:multiLevelType w:val="hybridMultilevel"/>
    <w:tmpl w:val="4E6E37B4"/>
    <w:lvl w:ilvl="0" w:tplc="9B68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37C41"/>
    <w:multiLevelType w:val="hybridMultilevel"/>
    <w:tmpl w:val="8344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97A1A"/>
    <w:multiLevelType w:val="hybridMultilevel"/>
    <w:tmpl w:val="CF28B3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7608D3"/>
    <w:multiLevelType w:val="hybridMultilevel"/>
    <w:tmpl w:val="492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D115D"/>
    <w:multiLevelType w:val="hybridMultilevel"/>
    <w:tmpl w:val="6C7E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90933"/>
    <w:multiLevelType w:val="hybridMultilevel"/>
    <w:tmpl w:val="BC70AF68"/>
    <w:lvl w:ilvl="0" w:tplc="8378F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5793E"/>
    <w:multiLevelType w:val="hybridMultilevel"/>
    <w:tmpl w:val="D73A51E8"/>
    <w:lvl w:ilvl="0" w:tplc="D640C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43018"/>
    <w:multiLevelType w:val="hybridMultilevel"/>
    <w:tmpl w:val="7E88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B3A72"/>
    <w:multiLevelType w:val="hybridMultilevel"/>
    <w:tmpl w:val="527A77EA"/>
    <w:lvl w:ilvl="0" w:tplc="A01A91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5D3168"/>
    <w:multiLevelType w:val="hybridMultilevel"/>
    <w:tmpl w:val="52C8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04BFF"/>
    <w:multiLevelType w:val="hybridMultilevel"/>
    <w:tmpl w:val="63E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85E88"/>
    <w:multiLevelType w:val="hybridMultilevel"/>
    <w:tmpl w:val="940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45184"/>
    <w:multiLevelType w:val="hybridMultilevel"/>
    <w:tmpl w:val="F354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451B2"/>
    <w:multiLevelType w:val="multilevel"/>
    <w:tmpl w:val="B254D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C5B24"/>
    <w:multiLevelType w:val="hybridMultilevel"/>
    <w:tmpl w:val="C5FE2564"/>
    <w:lvl w:ilvl="0" w:tplc="4B929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24"/>
  </w:num>
  <w:num w:numId="5">
    <w:abstractNumId w:val="23"/>
  </w:num>
  <w:num w:numId="6">
    <w:abstractNumId w:val="2"/>
  </w:num>
  <w:num w:numId="7">
    <w:abstractNumId w:val="12"/>
  </w:num>
  <w:num w:numId="8">
    <w:abstractNumId w:val="13"/>
  </w:num>
  <w:num w:numId="9">
    <w:abstractNumId w:val="18"/>
  </w:num>
  <w:num w:numId="10">
    <w:abstractNumId w:val="10"/>
  </w:num>
  <w:num w:numId="11">
    <w:abstractNumId w:val="16"/>
  </w:num>
  <w:num w:numId="12">
    <w:abstractNumId w:val="17"/>
  </w:num>
  <w:num w:numId="13">
    <w:abstractNumId w:val="11"/>
  </w:num>
  <w:num w:numId="14">
    <w:abstractNumId w:val="9"/>
  </w:num>
  <w:num w:numId="15">
    <w:abstractNumId w:val="1"/>
  </w:num>
  <w:num w:numId="16">
    <w:abstractNumId w:val="3"/>
  </w:num>
  <w:num w:numId="17">
    <w:abstractNumId w:val="25"/>
  </w:num>
  <w:num w:numId="18">
    <w:abstractNumId w:val="5"/>
  </w:num>
  <w:num w:numId="19">
    <w:abstractNumId w:val="19"/>
  </w:num>
  <w:num w:numId="20">
    <w:abstractNumId w:val="14"/>
  </w:num>
  <w:num w:numId="21">
    <w:abstractNumId w:val="0"/>
  </w:num>
  <w:num w:numId="22">
    <w:abstractNumId w:val="21"/>
  </w:num>
  <w:num w:numId="23">
    <w:abstractNumId w:val="15"/>
  </w:num>
  <w:num w:numId="24">
    <w:abstractNumId w:val="4"/>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60"/>
    <w:rsid w:val="0000762C"/>
    <w:rsid w:val="0002287B"/>
    <w:rsid w:val="00035C60"/>
    <w:rsid w:val="00046188"/>
    <w:rsid w:val="00051CDB"/>
    <w:rsid w:val="000524D3"/>
    <w:rsid w:val="00092E12"/>
    <w:rsid w:val="000A1BC2"/>
    <w:rsid w:val="000D3B41"/>
    <w:rsid w:val="000D4189"/>
    <w:rsid w:val="000D56F8"/>
    <w:rsid w:val="000E611D"/>
    <w:rsid w:val="001039DC"/>
    <w:rsid w:val="00112420"/>
    <w:rsid w:val="00140393"/>
    <w:rsid w:val="00155E00"/>
    <w:rsid w:val="00160F25"/>
    <w:rsid w:val="00161C2B"/>
    <w:rsid w:val="00162961"/>
    <w:rsid w:val="001A4C0E"/>
    <w:rsid w:val="001B6ABB"/>
    <w:rsid w:val="001C01F7"/>
    <w:rsid w:val="001C2C59"/>
    <w:rsid w:val="001E1175"/>
    <w:rsid w:val="00204A2A"/>
    <w:rsid w:val="002119D4"/>
    <w:rsid w:val="00227EDB"/>
    <w:rsid w:val="00236DCA"/>
    <w:rsid w:val="00237A67"/>
    <w:rsid w:val="00245CD4"/>
    <w:rsid w:val="00291149"/>
    <w:rsid w:val="002B2C93"/>
    <w:rsid w:val="002C0EC4"/>
    <w:rsid w:val="002E47B5"/>
    <w:rsid w:val="002E5256"/>
    <w:rsid w:val="003101B2"/>
    <w:rsid w:val="0031060F"/>
    <w:rsid w:val="00311663"/>
    <w:rsid w:val="00312B15"/>
    <w:rsid w:val="00315147"/>
    <w:rsid w:val="003257ED"/>
    <w:rsid w:val="003353F6"/>
    <w:rsid w:val="003617A7"/>
    <w:rsid w:val="00363BE7"/>
    <w:rsid w:val="0036443B"/>
    <w:rsid w:val="00364504"/>
    <w:rsid w:val="003855D3"/>
    <w:rsid w:val="00393DE4"/>
    <w:rsid w:val="003B191C"/>
    <w:rsid w:val="003D4151"/>
    <w:rsid w:val="003D6564"/>
    <w:rsid w:val="003E1179"/>
    <w:rsid w:val="0045408E"/>
    <w:rsid w:val="00482A76"/>
    <w:rsid w:val="004A1191"/>
    <w:rsid w:val="004B17D7"/>
    <w:rsid w:val="004D053F"/>
    <w:rsid w:val="004D40E1"/>
    <w:rsid w:val="004D6D2C"/>
    <w:rsid w:val="004E34D0"/>
    <w:rsid w:val="004E4D2B"/>
    <w:rsid w:val="004F4879"/>
    <w:rsid w:val="005121A9"/>
    <w:rsid w:val="00514203"/>
    <w:rsid w:val="00520BA5"/>
    <w:rsid w:val="005514D6"/>
    <w:rsid w:val="0056507B"/>
    <w:rsid w:val="00566FC8"/>
    <w:rsid w:val="0057675A"/>
    <w:rsid w:val="00581AA7"/>
    <w:rsid w:val="00585457"/>
    <w:rsid w:val="00593550"/>
    <w:rsid w:val="005940A7"/>
    <w:rsid w:val="00597687"/>
    <w:rsid w:val="00597A2A"/>
    <w:rsid w:val="005A137D"/>
    <w:rsid w:val="005B2CD8"/>
    <w:rsid w:val="005C2A80"/>
    <w:rsid w:val="005C640E"/>
    <w:rsid w:val="005F6536"/>
    <w:rsid w:val="006026F8"/>
    <w:rsid w:val="00602BB8"/>
    <w:rsid w:val="006060BF"/>
    <w:rsid w:val="0061521F"/>
    <w:rsid w:val="00621284"/>
    <w:rsid w:val="006309CE"/>
    <w:rsid w:val="00694A84"/>
    <w:rsid w:val="006A021A"/>
    <w:rsid w:val="006B4EB5"/>
    <w:rsid w:val="006C0880"/>
    <w:rsid w:val="006D141D"/>
    <w:rsid w:val="006E745D"/>
    <w:rsid w:val="006F5703"/>
    <w:rsid w:val="00731300"/>
    <w:rsid w:val="00732A52"/>
    <w:rsid w:val="0074695C"/>
    <w:rsid w:val="00762DC0"/>
    <w:rsid w:val="007708BD"/>
    <w:rsid w:val="007C559C"/>
    <w:rsid w:val="007D1B74"/>
    <w:rsid w:val="00810150"/>
    <w:rsid w:val="00813825"/>
    <w:rsid w:val="008206E7"/>
    <w:rsid w:val="008329B6"/>
    <w:rsid w:val="008350DD"/>
    <w:rsid w:val="008429E6"/>
    <w:rsid w:val="00850022"/>
    <w:rsid w:val="00896AAB"/>
    <w:rsid w:val="008A428B"/>
    <w:rsid w:val="008C0875"/>
    <w:rsid w:val="008C3B66"/>
    <w:rsid w:val="008F7513"/>
    <w:rsid w:val="00907647"/>
    <w:rsid w:val="00933568"/>
    <w:rsid w:val="0093734A"/>
    <w:rsid w:val="009519DA"/>
    <w:rsid w:val="00971DFA"/>
    <w:rsid w:val="009D172B"/>
    <w:rsid w:val="009E14AD"/>
    <w:rsid w:val="009F08BD"/>
    <w:rsid w:val="00A245EE"/>
    <w:rsid w:val="00A44E9F"/>
    <w:rsid w:val="00A7624D"/>
    <w:rsid w:val="00AA76DD"/>
    <w:rsid w:val="00AB3A41"/>
    <w:rsid w:val="00AC15A6"/>
    <w:rsid w:val="00AE5460"/>
    <w:rsid w:val="00AF66B1"/>
    <w:rsid w:val="00B04149"/>
    <w:rsid w:val="00B20AA1"/>
    <w:rsid w:val="00B2200E"/>
    <w:rsid w:val="00B32508"/>
    <w:rsid w:val="00B45182"/>
    <w:rsid w:val="00B47A7A"/>
    <w:rsid w:val="00B71B55"/>
    <w:rsid w:val="00B71F28"/>
    <w:rsid w:val="00B76B76"/>
    <w:rsid w:val="00B81680"/>
    <w:rsid w:val="00BA3635"/>
    <w:rsid w:val="00BB3A8A"/>
    <w:rsid w:val="00BE53F4"/>
    <w:rsid w:val="00BE5523"/>
    <w:rsid w:val="00BF1906"/>
    <w:rsid w:val="00BF2BDD"/>
    <w:rsid w:val="00C0289E"/>
    <w:rsid w:val="00C10F0A"/>
    <w:rsid w:val="00C37DEC"/>
    <w:rsid w:val="00C40BEE"/>
    <w:rsid w:val="00C41759"/>
    <w:rsid w:val="00C53B87"/>
    <w:rsid w:val="00C55D36"/>
    <w:rsid w:val="00C847AF"/>
    <w:rsid w:val="00CE6E29"/>
    <w:rsid w:val="00D115C1"/>
    <w:rsid w:val="00D40998"/>
    <w:rsid w:val="00D60D9B"/>
    <w:rsid w:val="00D6341E"/>
    <w:rsid w:val="00D70C42"/>
    <w:rsid w:val="00D71343"/>
    <w:rsid w:val="00D74D70"/>
    <w:rsid w:val="00D824E9"/>
    <w:rsid w:val="00D909AD"/>
    <w:rsid w:val="00DA02E4"/>
    <w:rsid w:val="00DA48BB"/>
    <w:rsid w:val="00E06402"/>
    <w:rsid w:val="00E10DF6"/>
    <w:rsid w:val="00E2243F"/>
    <w:rsid w:val="00E24DF2"/>
    <w:rsid w:val="00E47E9D"/>
    <w:rsid w:val="00E50791"/>
    <w:rsid w:val="00E532AF"/>
    <w:rsid w:val="00E7548C"/>
    <w:rsid w:val="00E839F9"/>
    <w:rsid w:val="00EA1BF8"/>
    <w:rsid w:val="00EF3DB7"/>
    <w:rsid w:val="00F51A54"/>
    <w:rsid w:val="00F572BD"/>
    <w:rsid w:val="00F87943"/>
    <w:rsid w:val="00FA3984"/>
    <w:rsid w:val="00FD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8C88"/>
  <w15:docId w15:val="{3F4DDDDA-2B31-4427-A152-B25B3C6D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07B"/>
    <w:rPr>
      <w:color w:val="0563C1" w:themeColor="hyperlink"/>
      <w:u w:val="single"/>
    </w:rPr>
  </w:style>
  <w:style w:type="character" w:customStyle="1" w:styleId="UnresolvedMention1">
    <w:name w:val="Unresolved Mention1"/>
    <w:basedOn w:val="DefaultParagraphFont"/>
    <w:uiPriority w:val="99"/>
    <w:semiHidden/>
    <w:unhideWhenUsed/>
    <w:rsid w:val="0056507B"/>
    <w:rPr>
      <w:color w:val="808080"/>
      <w:shd w:val="clear" w:color="auto" w:fill="E6E6E6"/>
    </w:rPr>
  </w:style>
  <w:style w:type="character" w:styleId="CommentReference">
    <w:name w:val="annotation reference"/>
    <w:basedOn w:val="DefaultParagraphFont"/>
    <w:uiPriority w:val="99"/>
    <w:semiHidden/>
    <w:unhideWhenUsed/>
    <w:rsid w:val="008429E6"/>
    <w:rPr>
      <w:sz w:val="16"/>
      <w:szCs w:val="16"/>
    </w:rPr>
  </w:style>
  <w:style w:type="paragraph" w:styleId="CommentText">
    <w:name w:val="annotation text"/>
    <w:basedOn w:val="Normal"/>
    <w:link w:val="CommentTextChar"/>
    <w:uiPriority w:val="99"/>
    <w:semiHidden/>
    <w:unhideWhenUsed/>
    <w:rsid w:val="008429E6"/>
    <w:pPr>
      <w:spacing w:line="240" w:lineRule="auto"/>
    </w:pPr>
    <w:rPr>
      <w:sz w:val="20"/>
      <w:szCs w:val="20"/>
    </w:rPr>
  </w:style>
  <w:style w:type="character" w:customStyle="1" w:styleId="CommentTextChar">
    <w:name w:val="Comment Text Char"/>
    <w:basedOn w:val="DefaultParagraphFont"/>
    <w:link w:val="CommentText"/>
    <w:uiPriority w:val="99"/>
    <w:semiHidden/>
    <w:rsid w:val="008429E6"/>
    <w:rPr>
      <w:sz w:val="20"/>
      <w:szCs w:val="20"/>
    </w:rPr>
  </w:style>
  <w:style w:type="paragraph" w:styleId="CommentSubject">
    <w:name w:val="annotation subject"/>
    <w:basedOn w:val="CommentText"/>
    <w:next w:val="CommentText"/>
    <w:link w:val="CommentSubjectChar"/>
    <w:uiPriority w:val="99"/>
    <w:semiHidden/>
    <w:unhideWhenUsed/>
    <w:rsid w:val="008429E6"/>
    <w:rPr>
      <w:b/>
      <w:bCs/>
    </w:rPr>
  </w:style>
  <w:style w:type="character" w:customStyle="1" w:styleId="CommentSubjectChar">
    <w:name w:val="Comment Subject Char"/>
    <w:basedOn w:val="CommentTextChar"/>
    <w:link w:val="CommentSubject"/>
    <w:uiPriority w:val="99"/>
    <w:semiHidden/>
    <w:rsid w:val="008429E6"/>
    <w:rPr>
      <w:b/>
      <w:bCs/>
      <w:sz w:val="20"/>
      <w:szCs w:val="20"/>
    </w:rPr>
  </w:style>
  <w:style w:type="paragraph" w:styleId="BalloonText">
    <w:name w:val="Balloon Text"/>
    <w:basedOn w:val="Normal"/>
    <w:link w:val="BalloonTextChar"/>
    <w:uiPriority w:val="99"/>
    <w:semiHidden/>
    <w:unhideWhenUsed/>
    <w:rsid w:val="0084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E6"/>
    <w:rPr>
      <w:rFonts w:ascii="Segoe UI" w:hAnsi="Segoe UI" w:cs="Segoe UI"/>
      <w:sz w:val="18"/>
      <w:szCs w:val="18"/>
    </w:rPr>
  </w:style>
  <w:style w:type="paragraph" w:styleId="FootnoteText">
    <w:name w:val="footnote text"/>
    <w:basedOn w:val="Normal"/>
    <w:link w:val="FootnoteTextChar"/>
    <w:uiPriority w:val="99"/>
    <w:semiHidden/>
    <w:unhideWhenUsed/>
    <w:rsid w:val="00E53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2AF"/>
    <w:rPr>
      <w:sz w:val="20"/>
      <w:szCs w:val="20"/>
    </w:rPr>
  </w:style>
  <w:style w:type="character" w:styleId="FootnoteReference">
    <w:name w:val="footnote reference"/>
    <w:basedOn w:val="DefaultParagraphFont"/>
    <w:uiPriority w:val="99"/>
    <w:semiHidden/>
    <w:unhideWhenUsed/>
    <w:rsid w:val="00E532AF"/>
    <w:rPr>
      <w:vertAlign w:val="superscript"/>
    </w:rPr>
  </w:style>
  <w:style w:type="character" w:styleId="FollowedHyperlink">
    <w:name w:val="FollowedHyperlink"/>
    <w:basedOn w:val="DefaultParagraphFont"/>
    <w:uiPriority w:val="99"/>
    <w:semiHidden/>
    <w:unhideWhenUsed/>
    <w:rsid w:val="001B6ABB"/>
    <w:rPr>
      <w:color w:val="954F72" w:themeColor="followedHyperlink"/>
      <w:u w:val="single"/>
    </w:rPr>
  </w:style>
  <w:style w:type="paragraph" w:styleId="ListParagraph">
    <w:name w:val="List Paragraph"/>
    <w:basedOn w:val="Normal"/>
    <w:uiPriority w:val="34"/>
    <w:qFormat/>
    <w:rsid w:val="00E7548C"/>
    <w:pPr>
      <w:ind w:left="720"/>
      <w:contextualSpacing/>
    </w:pPr>
  </w:style>
  <w:style w:type="paragraph" w:styleId="Revision">
    <w:name w:val="Revision"/>
    <w:hidden/>
    <w:uiPriority w:val="99"/>
    <w:semiHidden/>
    <w:rsid w:val="008329B6"/>
    <w:pPr>
      <w:spacing w:after="0" w:line="240" w:lineRule="auto"/>
    </w:pPr>
  </w:style>
  <w:style w:type="table" w:styleId="TableGrid">
    <w:name w:val="Table Grid"/>
    <w:basedOn w:val="TableNormal"/>
    <w:uiPriority w:val="39"/>
    <w:rsid w:val="004A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1300"/>
    <w:rPr>
      <w:color w:val="808080"/>
      <w:shd w:val="clear" w:color="auto" w:fill="E6E6E6"/>
    </w:rPr>
  </w:style>
  <w:style w:type="paragraph" w:styleId="Header">
    <w:name w:val="header"/>
    <w:basedOn w:val="Normal"/>
    <w:link w:val="HeaderChar"/>
    <w:uiPriority w:val="99"/>
    <w:unhideWhenUsed/>
    <w:rsid w:val="006D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1D"/>
  </w:style>
  <w:style w:type="paragraph" w:styleId="Footer">
    <w:name w:val="footer"/>
    <w:basedOn w:val="Normal"/>
    <w:link w:val="FooterChar"/>
    <w:uiPriority w:val="99"/>
    <w:unhideWhenUsed/>
    <w:rsid w:val="006D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113">
      <w:bodyDiv w:val="1"/>
      <w:marLeft w:val="0"/>
      <w:marRight w:val="0"/>
      <w:marTop w:val="0"/>
      <w:marBottom w:val="0"/>
      <w:divBdr>
        <w:top w:val="none" w:sz="0" w:space="0" w:color="auto"/>
        <w:left w:val="none" w:sz="0" w:space="0" w:color="auto"/>
        <w:bottom w:val="none" w:sz="0" w:space="0" w:color="auto"/>
        <w:right w:val="none" w:sz="0" w:space="0" w:color="auto"/>
      </w:divBdr>
    </w:div>
    <w:div w:id="394551406">
      <w:bodyDiv w:val="1"/>
      <w:marLeft w:val="0"/>
      <w:marRight w:val="0"/>
      <w:marTop w:val="0"/>
      <w:marBottom w:val="0"/>
      <w:divBdr>
        <w:top w:val="none" w:sz="0" w:space="0" w:color="auto"/>
        <w:left w:val="none" w:sz="0" w:space="0" w:color="auto"/>
        <w:bottom w:val="none" w:sz="0" w:space="0" w:color="auto"/>
        <w:right w:val="none" w:sz="0" w:space="0" w:color="auto"/>
      </w:divBdr>
    </w:div>
    <w:div w:id="720322084">
      <w:bodyDiv w:val="1"/>
      <w:marLeft w:val="0"/>
      <w:marRight w:val="0"/>
      <w:marTop w:val="0"/>
      <w:marBottom w:val="0"/>
      <w:divBdr>
        <w:top w:val="none" w:sz="0" w:space="0" w:color="auto"/>
        <w:left w:val="none" w:sz="0" w:space="0" w:color="auto"/>
        <w:bottom w:val="none" w:sz="0" w:space="0" w:color="auto"/>
        <w:right w:val="none" w:sz="0" w:space="0" w:color="auto"/>
      </w:divBdr>
    </w:div>
    <w:div w:id="1720126283">
      <w:bodyDiv w:val="1"/>
      <w:marLeft w:val="0"/>
      <w:marRight w:val="0"/>
      <w:marTop w:val="0"/>
      <w:marBottom w:val="0"/>
      <w:divBdr>
        <w:top w:val="none" w:sz="0" w:space="0" w:color="auto"/>
        <w:left w:val="none" w:sz="0" w:space="0" w:color="auto"/>
        <w:bottom w:val="none" w:sz="0" w:space="0" w:color="auto"/>
        <w:right w:val="none" w:sz="0" w:space="0" w:color="auto"/>
      </w:divBdr>
    </w:div>
    <w:div w:id="20940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ons.gov.uk/2020/01/14/understanding-the-extent-and-nature-of-child-ab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hildreninwales.org.uk/professionals/our-work/state-childrens-righ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omwales.org.uk/wp-content/uploads/2019/05/Wales-Needs-Stronger-Action-to-Prevent-Bullyi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arning.nspcc.org.uk/media/2280/impact-of-coronavirus-pandemic-on-child-welfare-sexual-abuse.pdf" TargetMode="External"/><Relationship Id="rId13" Type="http://schemas.openxmlformats.org/officeDocument/2006/relationships/hyperlink" Target="https://www.theguardian.com/global-development/2020/jun/16/coronavirus-millions-more-girls-risk-fgm" TargetMode="External"/><Relationship Id="rId3" Type="http://schemas.openxmlformats.org/officeDocument/2006/relationships/hyperlink" Target="https://www.ons.gov.uk/peoplepopulationandcommunity/crimeandjustice/adhocs/11185estimatednumberandproportionofadultsaged18to74inwaleswhoexperiencedabusebeforetheageof16yearendingmarch2019csew" TargetMode="External"/><Relationship Id="rId7" Type="http://schemas.openxmlformats.org/officeDocument/2006/relationships/hyperlink" Target="https://www.csacentre.org.uk/documents/scale-and-nature-update-2019/" TargetMode="External"/><Relationship Id="rId12" Type="http://schemas.openxmlformats.org/officeDocument/2006/relationships/hyperlink" Target="https://www.endfgm.eu/" TargetMode="External"/><Relationship Id="rId2" Type="http://schemas.openxmlformats.org/officeDocument/2006/relationships/hyperlink" Target="https://adc.bmj.com/content/106/3/e14.full" TargetMode="External"/><Relationship Id="rId1" Type="http://schemas.openxmlformats.org/officeDocument/2006/relationships/hyperlink" Target="https://explore-education-statistics.service.gov.uk/find-statistics/serious-incident-notifications" TargetMode="External"/><Relationship Id="rId6" Type="http://schemas.openxmlformats.org/officeDocument/2006/relationships/hyperlink" Target="https://learning.nspcc.org.uk/media/2241/impact-of-coronavirus-pandemic-on-child-welfare-domestic-abuse.pdf" TargetMode="External"/><Relationship Id="rId11" Type="http://schemas.openxmlformats.org/officeDocument/2006/relationships/hyperlink" Target="http://www.wales.nhs.uk/sitesplus/documents/888/FGM%20Annual%20report%202017-18%20Final.pdf" TargetMode="External"/><Relationship Id="rId5" Type="http://schemas.openxmlformats.org/officeDocument/2006/relationships/hyperlink" Target="https://avaproject.org.uk/wp-content/uploads/2016/03/Emma-Katz-2016.pdf" TargetMode="External"/><Relationship Id="rId15" Type="http://schemas.openxmlformats.org/officeDocument/2006/relationships/hyperlink" Target="https://www.welshwomensaid.org.uk/wp-content/uploads/2019/10/Bystander-Initiative-Report-Summary-Final.pdf" TargetMode="External"/><Relationship Id="rId10" Type="http://schemas.openxmlformats.org/officeDocument/2006/relationships/hyperlink" Target="https://www.cardiff.ac.uk/__data/assets/pdf_file/0007/1553596/KEEPING_SAFE_FULL_RESEARCH_REPORT_2019_ENG.pdf" TargetMode="External"/><Relationship Id="rId4" Type="http://schemas.openxmlformats.org/officeDocument/2006/relationships/hyperlink" Target="https://gov.wales/children-looked-after-local-authorities-april-2018-march-2019" TargetMode="External"/><Relationship Id="rId9" Type="http://schemas.openxmlformats.org/officeDocument/2006/relationships/hyperlink" Target="https://www.childrenscommissioner.gov.uk/wp-content/uploads/2017/06/Protecting-children-from-harm-full-report.pdf" TargetMode="External"/><Relationship Id="rId14" Type="http://schemas.openxmlformats.org/officeDocument/2006/relationships/hyperlink" Target="https://www.welshwomensaid.org.uk/wp-content/uploads/2018/04/Prevention-Paper-Universal-Prevention-for-Children-and-Young-Peo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7EDB0FEDACE4B8F35050E9A712F0F" ma:contentTypeVersion="12" ma:contentTypeDescription="Create a new document." ma:contentTypeScope="" ma:versionID="6068f27aba5b4207c58d8dc92917fa80">
  <xsd:schema xmlns:xsd="http://www.w3.org/2001/XMLSchema" xmlns:xs="http://www.w3.org/2001/XMLSchema" xmlns:p="http://schemas.microsoft.com/office/2006/metadata/properties" xmlns:ns3="169d2ab3-3151-444b-a06a-bd5f1fd48533" xmlns:ns4="01edf8ad-267b-4e33-b638-6d4284fd71ab" targetNamespace="http://schemas.microsoft.com/office/2006/metadata/properties" ma:root="true" ma:fieldsID="c87f4ae96bf146433aa27065c5970dcb" ns3:_="" ns4:_="">
    <xsd:import namespace="169d2ab3-3151-444b-a06a-bd5f1fd48533"/>
    <xsd:import namespace="01edf8ad-267b-4e33-b638-6d4284fd71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2ab3-3151-444b-a06a-bd5f1fd4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df8ad-267b-4e33-b638-6d4284fd71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28D4-7C86-4EB8-A073-BD44AFBF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2ab3-3151-444b-a06a-bd5f1fd48533"/>
    <ds:schemaRef ds:uri="01edf8ad-267b-4e33-b638-6d4284fd7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EBFA4-DE76-4039-BDF0-0A6E1CF69B6A}">
  <ds:schemaRefs>
    <ds:schemaRef ds:uri="http://schemas.microsoft.com/sharepoint/v3/contenttype/forms"/>
  </ds:schemaRefs>
</ds:datastoreItem>
</file>

<file path=customXml/itemProps3.xml><?xml version="1.0" encoding="utf-8"?>
<ds:datastoreItem xmlns:ds="http://schemas.openxmlformats.org/officeDocument/2006/customXml" ds:itemID="{785853BC-1A4C-41BF-A14B-61B8C07F3204}">
  <ds:schemaRefs>
    <ds:schemaRef ds:uri="http://purl.org/dc/terms/"/>
    <ds:schemaRef ds:uri="http://schemas.microsoft.com/office/infopath/2007/PartnerControls"/>
    <ds:schemaRef ds:uri="http://purl.org/dc/dcmitype/"/>
    <ds:schemaRef ds:uri="http://purl.org/dc/elements/1.1/"/>
    <ds:schemaRef ds:uri="01edf8ad-267b-4e33-b638-6d4284fd71ab"/>
    <ds:schemaRef ds:uri="http://schemas.microsoft.com/office/2006/documentManagement/types"/>
    <ds:schemaRef ds:uri="http://schemas.openxmlformats.org/package/2006/metadata/core-properties"/>
    <ds:schemaRef ds:uri="169d2ab3-3151-444b-a06a-bd5f1fd4853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5CDB1F-1F58-42E5-8DCB-126CF562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46193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Crouch-Puzey, Elinor</dc:creator>
  <cp:lastModifiedBy>Sean Oneill</cp:lastModifiedBy>
  <cp:revision>5</cp:revision>
  <dcterms:created xsi:type="dcterms:W3CDTF">2021-06-22T15:43:00Z</dcterms:created>
  <dcterms:modified xsi:type="dcterms:W3CDTF">2021-06-22T16:14:00Z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0x0101002637EDB0FEDACE4B8F35050E9A712F0F</vt:lpwstr>
  </property>
</Properties>
</file>